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51C6" w14:textId="77777777" w:rsidR="001E18AB" w:rsidRDefault="001E18AB" w:rsidP="001E18AB">
      <w:pPr>
        <w:snapToGrid w:val="0"/>
        <w:jc w:val="both"/>
        <w:rPr>
          <w:rFonts w:ascii="Century Schoolbook" w:hAnsi="Century Schoolbook"/>
          <w:b/>
          <w:bCs/>
          <w:sz w:val="24"/>
          <w:szCs w:val="24"/>
        </w:rPr>
      </w:pPr>
    </w:p>
    <w:p w14:paraId="27D58FC6" w14:textId="2BBC0A3B" w:rsidR="00886BAC" w:rsidRPr="001E18AB" w:rsidRDefault="00D5021E" w:rsidP="001E18AB">
      <w:pPr>
        <w:snapToGrid w:val="0"/>
        <w:jc w:val="both"/>
        <w:rPr>
          <w:rFonts w:ascii="Century Schoolbook" w:hAnsi="Century Schoolbook" w:cs="Arial"/>
          <w:b/>
          <w:bCs/>
          <w:sz w:val="24"/>
          <w:szCs w:val="24"/>
          <w:lang w:val="es-HN"/>
        </w:rPr>
      </w:pPr>
      <w:r w:rsidRPr="001E18AB">
        <w:rPr>
          <w:rFonts w:ascii="Century Schoolbook" w:hAnsi="Century Schoolbook"/>
          <w:b/>
          <w:bCs/>
          <w:sz w:val="24"/>
          <w:szCs w:val="24"/>
        </w:rPr>
        <w:t xml:space="preserve">DOCUMENTO DE PREGUNTAS Y RESPUESTAS DE OFERENTES DEL PROCESO DE COMPARACIONES TECNICAS </w:t>
      </w:r>
      <w:r w:rsidR="001E18AB" w:rsidRPr="001E18AB">
        <w:rPr>
          <w:rFonts w:ascii="Century Schoolbook" w:hAnsi="Century Schoolbook" w:cs="Arial"/>
          <w:b/>
          <w:bCs/>
          <w:sz w:val="24"/>
          <w:szCs w:val="24"/>
          <w:lang w:val="es-HN"/>
        </w:rPr>
        <w:t>CONTRATACIÓN DE CONSULTORÍA Y ACOMPAÑAMIENTO A LA DIRECCION GENERAL DE ALIANZAS PUBLICO PRIVADAS EN EL PROCESO DE DISEÑO y ESTRUCTURACIÓN DE LA INICIATIVA SISTEMA INTELIGENTE DE FISCALIZACIÓN DE INFRACCIONES DE TRÁNSITO (SIFIT) EN LA REPÚBLICA DOMINICANA</w:t>
      </w:r>
      <w:r w:rsidRPr="001E18AB">
        <w:rPr>
          <w:rFonts w:ascii="Century Schoolbook" w:hAnsi="Century Schoolbook"/>
          <w:b/>
          <w:bCs/>
          <w:sz w:val="24"/>
          <w:szCs w:val="24"/>
        </w:rPr>
        <w:t xml:space="preserve">, PROCESO NO, </w:t>
      </w:r>
      <w:r w:rsidR="001E18AB" w:rsidRPr="001E18AB">
        <w:rPr>
          <w:rFonts w:ascii="Century Schoolbook" w:hAnsi="Century Schoolbook"/>
          <w:b/>
          <w:bCs/>
          <w:sz w:val="24"/>
          <w:szCs w:val="24"/>
          <w:shd w:val="clear" w:color="auto" w:fill="FFFFFF"/>
        </w:rPr>
        <w:t>DGAPP-DAFT-CCT-2022-03</w:t>
      </w:r>
    </w:p>
    <w:p w14:paraId="14F689FC" w14:textId="77777777" w:rsidR="00D5021E" w:rsidRPr="00D5021E" w:rsidRDefault="00D5021E" w:rsidP="00D5021E">
      <w:pPr>
        <w:jc w:val="both"/>
        <w:rPr>
          <w:rFonts w:ascii="Century Schoolbook" w:hAnsi="Century Schoolbook"/>
          <w:b/>
          <w:bCs/>
          <w:sz w:val="24"/>
          <w:szCs w:val="24"/>
        </w:rPr>
      </w:pPr>
    </w:p>
    <w:p w14:paraId="612B3540" w14:textId="7A5B9E51" w:rsidR="00C14097" w:rsidRPr="00D5021E" w:rsidRDefault="00520549" w:rsidP="00BA3EFA">
      <w:pPr>
        <w:jc w:val="center"/>
        <w:rPr>
          <w:rFonts w:ascii="Century Schoolbook" w:hAnsi="Century Schoolbook"/>
          <w:b/>
          <w:bCs/>
          <w:sz w:val="24"/>
          <w:szCs w:val="24"/>
        </w:rPr>
      </w:pPr>
      <w:r w:rsidRPr="00D5021E">
        <w:rPr>
          <w:rFonts w:ascii="Century Schoolbook" w:hAnsi="Century Schoolbook"/>
          <w:b/>
          <w:bCs/>
          <w:sz w:val="24"/>
          <w:szCs w:val="24"/>
        </w:rPr>
        <w:t>¿Como funciona el proceso de apertura de las ofertas con el Notario?</w:t>
      </w:r>
    </w:p>
    <w:p w14:paraId="7B45ABE9" w14:textId="6E6A45FC" w:rsidR="00BA3EFA" w:rsidRPr="00D5021E" w:rsidRDefault="00BA3EFA" w:rsidP="00886BAC">
      <w:pPr>
        <w:jc w:val="both"/>
        <w:rPr>
          <w:rFonts w:ascii="Century Schoolbook" w:hAnsi="Century Schoolbook"/>
          <w:sz w:val="24"/>
          <w:szCs w:val="24"/>
        </w:rPr>
      </w:pPr>
      <w:r w:rsidRPr="00D5021E">
        <w:rPr>
          <w:rFonts w:ascii="Century Schoolbook" w:hAnsi="Century Schoolbook"/>
          <w:sz w:val="24"/>
          <w:szCs w:val="24"/>
        </w:rPr>
        <w:t xml:space="preserve">Las aperturas de los sobres se </w:t>
      </w:r>
      <w:r w:rsidR="008D4DEF" w:rsidRPr="00D5021E">
        <w:rPr>
          <w:rFonts w:ascii="Century Schoolbook" w:hAnsi="Century Schoolbook"/>
          <w:sz w:val="24"/>
          <w:szCs w:val="24"/>
        </w:rPr>
        <w:t>realizarán</w:t>
      </w:r>
      <w:r w:rsidRPr="00D5021E">
        <w:rPr>
          <w:rFonts w:ascii="Century Schoolbook" w:hAnsi="Century Schoolbook"/>
          <w:sz w:val="24"/>
          <w:szCs w:val="24"/>
        </w:rPr>
        <w:t xml:space="preserve"> en presencia del Notario Público que da FE de los documentos aportados, en presencia de los oferentes que accedan a las reuniones de forma virtual, </w:t>
      </w:r>
      <w:r w:rsidR="00D5021E" w:rsidRPr="00D5021E">
        <w:rPr>
          <w:rFonts w:ascii="Century Schoolbook" w:hAnsi="Century Schoolbook"/>
          <w:sz w:val="24"/>
          <w:szCs w:val="24"/>
        </w:rPr>
        <w:t>de acuerdo con el</w:t>
      </w:r>
      <w:r w:rsidRPr="00D5021E">
        <w:rPr>
          <w:rFonts w:ascii="Century Schoolbook" w:hAnsi="Century Schoolbook"/>
          <w:sz w:val="24"/>
          <w:szCs w:val="24"/>
        </w:rPr>
        <w:t xml:space="preserve"> link que reciban en las fechas estipulad</w:t>
      </w:r>
      <w:r w:rsidR="005F2B86" w:rsidRPr="00D5021E">
        <w:rPr>
          <w:rFonts w:ascii="Century Schoolbook" w:hAnsi="Century Schoolbook"/>
          <w:sz w:val="24"/>
          <w:szCs w:val="24"/>
        </w:rPr>
        <w:t>a</w:t>
      </w:r>
      <w:r w:rsidRPr="00D5021E">
        <w:rPr>
          <w:rFonts w:ascii="Century Schoolbook" w:hAnsi="Century Schoolbook"/>
          <w:sz w:val="24"/>
          <w:szCs w:val="24"/>
        </w:rPr>
        <w:t>s.</w:t>
      </w:r>
      <w:r w:rsidR="008D4DEF" w:rsidRPr="00D5021E">
        <w:rPr>
          <w:rFonts w:ascii="Century Schoolbook" w:hAnsi="Century Schoolbook"/>
          <w:sz w:val="24"/>
          <w:szCs w:val="24"/>
        </w:rPr>
        <w:t xml:space="preserve"> </w:t>
      </w:r>
    </w:p>
    <w:p w14:paraId="215E3853" w14:textId="00D2F73E" w:rsidR="008D4DEF" w:rsidRPr="00D5021E" w:rsidRDefault="008D4DEF" w:rsidP="00886BAC">
      <w:pPr>
        <w:jc w:val="both"/>
        <w:rPr>
          <w:rFonts w:ascii="Century Schoolbook" w:hAnsi="Century Schoolbook"/>
          <w:sz w:val="24"/>
          <w:szCs w:val="24"/>
        </w:rPr>
      </w:pPr>
      <w:r w:rsidRPr="00D5021E">
        <w:rPr>
          <w:rFonts w:ascii="Century Schoolbook" w:hAnsi="Century Schoolbook"/>
          <w:sz w:val="24"/>
          <w:szCs w:val="24"/>
        </w:rPr>
        <w:t>El notario abrirá los sobres físicos y los electrónicos conforme al orden de llegada</w:t>
      </w:r>
      <w:r w:rsidR="003863A1">
        <w:rPr>
          <w:rFonts w:ascii="Century Schoolbook" w:hAnsi="Century Schoolbook"/>
          <w:sz w:val="24"/>
          <w:szCs w:val="24"/>
        </w:rPr>
        <w:t xml:space="preserve"> y a lo establecido en los términos de referencia y el oficio que rige el proceso.</w:t>
      </w:r>
    </w:p>
    <w:p w14:paraId="4D6DA0BE" w14:textId="51184936" w:rsidR="00E33006" w:rsidRDefault="002D4E9F" w:rsidP="00052C69">
      <w:pPr>
        <w:jc w:val="center"/>
        <w:rPr>
          <w:rFonts w:ascii="Century Schoolbook" w:hAnsi="Century Schoolbook"/>
          <w:b/>
          <w:bCs/>
          <w:sz w:val="24"/>
          <w:szCs w:val="24"/>
        </w:rPr>
      </w:pPr>
      <w:r w:rsidRPr="00D5021E">
        <w:rPr>
          <w:rFonts w:ascii="Century Schoolbook" w:hAnsi="Century Schoolbook"/>
          <w:b/>
          <w:bCs/>
          <w:sz w:val="24"/>
          <w:szCs w:val="24"/>
        </w:rPr>
        <w:t>¿Cómo funciona la garantía de fiel cumplimiento?</w:t>
      </w:r>
    </w:p>
    <w:p w14:paraId="50E1C06A" w14:textId="5DB84766" w:rsidR="00F00296" w:rsidRPr="00D5021E" w:rsidRDefault="006409DB" w:rsidP="00D5021E">
      <w:pPr>
        <w:jc w:val="both"/>
        <w:rPr>
          <w:rFonts w:ascii="Century Schoolbook" w:hAnsi="Century Schoolbook" w:cs="Arial"/>
          <w:sz w:val="24"/>
          <w:szCs w:val="24"/>
        </w:rPr>
      </w:pPr>
      <w:r w:rsidRPr="00D5021E">
        <w:rPr>
          <w:rFonts w:ascii="Century Schoolbook" w:hAnsi="Century Schoolbook" w:cs="Arial"/>
          <w:sz w:val="24"/>
          <w:szCs w:val="24"/>
        </w:rPr>
        <w:t>EL oferente que resulte</w:t>
      </w:r>
      <w:r w:rsidR="00E33006" w:rsidRPr="00D5021E">
        <w:rPr>
          <w:rFonts w:ascii="Century Schoolbook" w:hAnsi="Century Schoolbook" w:cs="Arial"/>
          <w:sz w:val="24"/>
          <w:szCs w:val="24"/>
        </w:rPr>
        <w:t xml:space="preserve"> adjudicatario</w:t>
      </w:r>
      <w:r w:rsidRPr="00D5021E">
        <w:rPr>
          <w:rFonts w:ascii="Century Schoolbook" w:hAnsi="Century Schoolbook" w:cs="Arial"/>
          <w:sz w:val="24"/>
          <w:szCs w:val="24"/>
        </w:rPr>
        <w:t xml:space="preserve"> del proceso</w:t>
      </w:r>
      <w:r w:rsidR="00E33006" w:rsidRPr="00D5021E">
        <w:rPr>
          <w:rFonts w:ascii="Century Schoolbook" w:hAnsi="Century Schoolbook" w:cs="Arial"/>
          <w:sz w:val="24"/>
          <w:szCs w:val="24"/>
        </w:rPr>
        <w:t xml:space="preserve"> deberá constituir una garantía de fiel cumplimiento de contrato, consistente en una póliza de seguros expedida por una compañía aseguradora autorizada por la Superintendencia de Seguros para operar en la República Dominicana</w:t>
      </w:r>
      <w:r w:rsidR="003863A1">
        <w:rPr>
          <w:rFonts w:ascii="Century Schoolbook" w:hAnsi="Century Schoolbook" w:cs="Arial"/>
          <w:sz w:val="24"/>
          <w:szCs w:val="24"/>
        </w:rPr>
        <w:t xml:space="preserve"> o una entidad de intermediación financiera autorizada para esos fines.</w:t>
      </w:r>
    </w:p>
    <w:p w14:paraId="466262DE" w14:textId="77777777" w:rsidR="00D176FF" w:rsidRPr="00D5021E" w:rsidRDefault="00A238F9" w:rsidP="00D5021E">
      <w:pPr>
        <w:jc w:val="both"/>
        <w:rPr>
          <w:rFonts w:ascii="Century Schoolbook" w:hAnsi="Century Schoolbook" w:cs="Arial"/>
          <w:sz w:val="24"/>
          <w:szCs w:val="24"/>
        </w:rPr>
      </w:pPr>
      <w:r w:rsidRPr="00D5021E">
        <w:rPr>
          <w:rFonts w:ascii="Century Schoolbook" w:hAnsi="Century Schoolbook" w:cs="Arial"/>
          <w:sz w:val="24"/>
          <w:szCs w:val="24"/>
        </w:rPr>
        <w:t xml:space="preserve">Los oferentes o los adjudicatarios deberán constituir las siguientes garantías: </w:t>
      </w:r>
    </w:p>
    <w:p w14:paraId="5934EAD4" w14:textId="77777777" w:rsidR="00D176FF" w:rsidRPr="00D5021E" w:rsidRDefault="00A238F9" w:rsidP="008E1F06">
      <w:pPr>
        <w:pStyle w:val="ListParagraph"/>
        <w:numPr>
          <w:ilvl w:val="1"/>
          <w:numId w:val="3"/>
        </w:numPr>
        <w:ind w:left="540"/>
        <w:jc w:val="both"/>
        <w:rPr>
          <w:rFonts w:ascii="Century Schoolbook" w:hAnsi="Century Schoolbook" w:cs="Arial"/>
          <w:sz w:val="24"/>
          <w:szCs w:val="24"/>
        </w:rPr>
      </w:pPr>
      <w:r w:rsidRPr="00D5021E">
        <w:rPr>
          <w:rFonts w:ascii="Century Schoolbook" w:hAnsi="Century Schoolbook" w:cs="Arial"/>
          <w:sz w:val="24"/>
          <w:szCs w:val="24"/>
        </w:rPr>
        <w:t xml:space="preserve">a. De seriedad de la oferta: uno por ciento (1 %) del monto total de la oferta. </w:t>
      </w:r>
    </w:p>
    <w:p w14:paraId="4C301734" w14:textId="77777777" w:rsidR="00D176FF" w:rsidRPr="00D5021E" w:rsidRDefault="00A238F9" w:rsidP="008E1F06">
      <w:pPr>
        <w:pStyle w:val="ListParagraph"/>
        <w:numPr>
          <w:ilvl w:val="1"/>
          <w:numId w:val="3"/>
        </w:numPr>
        <w:ind w:left="540"/>
        <w:jc w:val="both"/>
        <w:rPr>
          <w:rFonts w:ascii="Century Schoolbook" w:hAnsi="Century Schoolbook" w:cs="Arial"/>
          <w:sz w:val="24"/>
          <w:szCs w:val="24"/>
        </w:rPr>
      </w:pPr>
      <w:r w:rsidRPr="00D5021E">
        <w:rPr>
          <w:rFonts w:ascii="Century Schoolbook" w:hAnsi="Century Schoolbook" w:cs="Arial"/>
          <w:sz w:val="24"/>
          <w:szCs w:val="24"/>
        </w:rPr>
        <w:t>b. De fiel cumplimiento del contrato: cuatro por ciento (4 %) del monto total de la adjudicación.</w:t>
      </w:r>
    </w:p>
    <w:p w14:paraId="7DBA9ABB" w14:textId="247BDFF8" w:rsidR="00D176FF" w:rsidRPr="00D5021E" w:rsidRDefault="00A238F9" w:rsidP="008E1F06">
      <w:pPr>
        <w:pStyle w:val="ListParagraph"/>
        <w:numPr>
          <w:ilvl w:val="1"/>
          <w:numId w:val="3"/>
        </w:numPr>
        <w:ind w:left="540"/>
        <w:jc w:val="both"/>
        <w:rPr>
          <w:rFonts w:ascii="Century Schoolbook" w:hAnsi="Century Schoolbook" w:cs="Arial"/>
          <w:sz w:val="24"/>
          <w:szCs w:val="24"/>
        </w:rPr>
      </w:pPr>
      <w:r w:rsidRPr="00D5021E">
        <w:rPr>
          <w:rFonts w:ascii="Century Schoolbook" w:hAnsi="Century Schoolbook" w:cs="Arial"/>
          <w:sz w:val="24"/>
          <w:szCs w:val="24"/>
        </w:rPr>
        <w:t>c.</w:t>
      </w:r>
      <w:r w:rsidR="00D176FF" w:rsidRPr="00D5021E">
        <w:rPr>
          <w:rFonts w:ascii="Century Schoolbook" w:hAnsi="Century Schoolbook" w:cs="Arial"/>
          <w:sz w:val="24"/>
          <w:szCs w:val="24"/>
        </w:rPr>
        <w:t xml:space="preserve"> </w:t>
      </w:r>
      <w:r w:rsidRPr="00D5021E">
        <w:rPr>
          <w:rFonts w:ascii="Century Schoolbook" w:hAnsi="Century Schoolbook" w:cs="Arial"/>
          <w:sz w:val="24"/>
          <w:szCs w:val="24"/>
        </w:rPr>
        <w:t>De buen uso del anticipo: por el equivalente a los montos que reciba el adjudicatario como adelanto</w:t>
      </w:r>
      <w:r w:rsidR="003863A1">
        <w:rPr>
          <w:rFonts w:ascii="Century Schoolbook" w:hAnsi="Century Schoolbook" w:cs="Arial"/>
          <w:sz w:val="24"/>
          <w:szCs w:val="24"/>
        </w:rPr>
        <w:t>, en los casos de que aplique.</w:t>
      </w:r>
    </w:p>
    <w:p w14:paraId="2A1D6043" w14:textId="145EAF30" w:rsidR="00D176FF" w:rsidRDefault="00A238F9" w:rsidP="008E1F06">
      <w:pPr>
        <w:pStyle w:val="ListParagraph"/>
        <w:numPr>
          <w:ilvl w:val="1"/>
          <w:numId w:val="3"/>
        </w:numPr>
        <w:ind w:left="540"/>
        <w:jc w:val="both"/>
        <w:rPr>
          <w:rFonts w:ascii="Century Schoolbook" w:hAnsi="Century Schoolbook" w:cs="Arial"/>
          <w:sz w:val="24"/>
          <w:szCs w:val="24"/>
        </w:rPr>
      </w:pPr>
      <w:r w:rsidRPr="00D5021E">
        <w:rPr>
          <w:rFonts w:ascii="Century Schoolbook" w:hAnsi="Century Schoolbook" w:cs="Arial"/>
          <w:sz w:val="24"/>
          <w:szCs w:val="24"/>
        </w:rPr>
        <w:t>d. Para las micro, pequeñas y medianas empresas (</w:t>
      </w:r>
      <w:r w:rsidR="000408AA" w:rsidRPr="00D5021E">
        <w:rPr>
          <w:rFonts w:ascii="Century Schoolbook" w:hAnsi="Century Schoolbook" w:cs="Arial"/>
          <w:sz w:val="24"/>
          <w:szCs w:val="24"/>
        </w:rPr>
        <w:t>MIPYMES</w:t>
      </w:r>
      <w:r w:rsidRPr="00D5021E">
        <w:rPr>
          <w:rFonts w:ascii="Century Schoolbook" w:hAnsi="Century Schoolbook" w:cs="Arial"/>
          <w:sz w:val="24"/>
          <w:szCs w:val="24"/>
        </w:rPr>
        <w:t xml:space="preserve">), la de fiel cumplimiento de contrato: uno por ciento (1 %) del monto total de la adjudicación. </w:t>
      </w:r>
    </w:p>
    <w:p w14:paraId="0F7393B7" w14:textId="735EB281" w:rsidR="00D5021E" w:rsidRDefault="00D5021E" w:rsidP="00D5021E">
      <w:pPr>
        <w:pStyle w:val="ListParagraph"/>
        <w:ind w:left="1440"/>
        <w:jc w:val="both"/>
        <w:rPr>
          <w:rFonts w:ascii="Century Schoolbook" w:hAnsi="Century Schoolbook" w:cs="Arial"/>
          <w:sz w:val="24"/>
          <w:szCs w:val="24"/>
        </w:rPr>
      </w:pPr>
    </w:p>
    <w:p w14:paraId="3579E893" w14:textId="77777777" w:rsidR="008E1F06" w:rsidRPr="00D5021E" w:rsidRDefault="008E1F06" w:rsidP="00D5021E">
      <w:pPr>
        <w:pStyle w:val="ListParagraph"/>
        <w:ind w:left="1440"/>
        <w:jc w:val="both"/>
        <w:rPr>
          <w:rFonts w:ascii="Century Schoolbook" w:hAnsi="Century Schoolbook" w:cs="Arial"/>
          <w:sz w:val="24"/>
          <w:szCs w:val="24"/>
        </w:rPr>
      </w:pPr>
    </w:p>
    <w:p w14:paraId="36977175" w14:textId="4F9115AC" w:rsidR="00A238F9" w:rsidRDefault="00A238F9" w:rsidP="00D5021E">
      <w:pPr>
        <w:jc w:val="both"/>
        <w:rPr>
          <w:rFonts w:ascii="Century Schoolbook" w:hAnsi="Century Schoolbook" w:cs="Arial"/>
          <w:b/>
          <w:bCs/>
          <w:sz w:val="24"/>
          <w:szCs w:val="24"/>
        </w:rPr>
      </w:pPr>
      <w:r w:rsidRPr="00D5021E">
        <w:rPr>
          <w:rFonts w:ascii="Century Schoolbook" w:hAnsi="Century Schoolbook" w:cs="Arial"/>
          <w:b/>
          <w:bCs/>
          <w:sz w:val="24"/>
          <w:szCs w:val="24"/>
        </w:rPr>
        <w:lastRenderedPageBreak/>
        <w:t>Las garantías podrán consistir en pólizas de seguro, garantías bancarias, emitidas por sociedades afianzadoras, aseguradoras o instituciones bancarias, nacionales o extranjeras.</w:t>
      </w:r>
    </w:p>
    <w:p w14:paraId="0BF95A34" w14:textId="0EF35FF7" w:rsidR="00D073C5" w:rsidRPr="00D5021E" w:rsidRDefault="00D073C5" w:rsidP="00D5021E">
      <w:pPr>
        <w:jc w:val="both"/>
        <w:rPr>
          <w:rFonts w:ascii="Century Schoolbook" w:hAnsi="Century Schoolbook" w:cs="Arial"/>
          <w:b/>
          <w:bCs/>
          <w:sz w:val="24"/>
          <w:szCs w:val="24"/>
        </w:rPr>
      </w:pPr>
      <w:r w:rsidRPr="00D073C5">
        <w:rPr>
          <w:rFonts w:ascii="Century Schoolbook" w:hAnsi="Century Schoolbook" w:cs="Arial"/>
          <w:sz w:val="24"/>
          <w:szCs w:val="24"/>
        </w:rPr>
        <w:t>Los términos de referencia establecen que las garantías deben ser emitidas por una compañía aseguradora debidamente autorizada por la Superintendencia de Seguros de la República Dominicana</w:t>
      </w:r>
      <w:r>
        <w:rPr>
          <w:rFonts w:ascii="Century Schoolbook" w:hAnsi="Century Schoolbook" w:cs="Arial"/>
          <w:b/>
          <w:bCs/>
          <w:sz w:val="24"/>
          <w:szCs w:val="24"/>
        </w:rPr>
        <w:t>.</w:t>
      </w:r>
    </w:p>
    <w:p w14:paraId="752DC794" w14:textId="22A92F87" w:rsidR="001047F4" w:rsidRPr="003863A1" w:rsidRDefault="003863A1" w:rsidP="003863A1">
      <w:pPr>
        <w:jc w:val="both"/>
        <w:rPr>
          <w:rFonts w:ascii="Century Schoolbook" w:hAnsi="Century Schoolbook" w:cs="Arial"/>
          <w:b/>
          <w:bCs/>
          <w:sz w:val="24"/>
          <w:szCs w:val="24"/>
        </w:rPr>
      </w:pPr>
      <w:r>
        <w:rPr>
          <w:rFonts w:ascii="Century Schoolbook" w:hAnsi="Century Schoolbook" w:cs="Arial"/>
          <w:sz w:val="24"/>
          <w:szCs w:val="24"/>
        </w:rPr>
        <w:t xml:space="preserve"> </w:t>
      </w:r>
      <w:r w:rsidR="00052C69" w:rsidRPr="003863A1">
        <w:rPr>
          <w:rFonts w:ascii="Century Schoolbook" w:hAnsi="Century Schoolbook" w:cs="Arial"/>
          <w:sz w:val="24"/>
          <w:szCs w:val="24"/>
        </w:rPr>
        <w:t>S</w:t>
      </w:r>
      <w:r w:rsidR="001047F4" w:rsidRPr="003863A1">
        <w:rPr>
          <w:rFonts w:ascii="Century Schoolbook" w:hAnsi="Century Schoolbook" w:cs="Arial"/>
          <w:sz w:val="24"/>
          <w:szCs w:val="24"/>
        </w:rPr>
        <w:t>e otorgarán en las mismas monedas de la oferta y se mantendrán vigentes hasta la liquidación del contrato; con excepción de la garantía por el buen uso del anticipo, la que se reducirá en la misma proporción en que se devengue dicho anticipo.</w:t>
      </w:r>
    </w:p>
    <w:p w14:paraId="21E296D5" w14:textId="77777777" w:rsidR="007C1534" w:rsidRPr="00D5021E" w:rsidRDefault="007C1534" w:rsidP="007C1534">
      <w:pPr>
        <w:jc w:val="center"/>
        <w:rPr>
          <w:rFonts w:ascii="Century Schoolbook" w:hAnsi="Century Schoolbook"/>
          <w:b/>
          <w:bCs/>
          <w:sz w:val="24"/>
          <w:szCs w:val="24"/>
        </w:rPr>
      </w:pPr>
    </w:p>
    <w:p w14:paraId="3E8BBBF5" w14:textId="11F5C3C5" w:rsidR="002D4E9F" w:rsidRPr="00D5021E" w:rsidRDefault="002D4E9F" w:rsidP="00D5021E">
      <w:pPr>
        <w:jc w:val="center"/>
        <w:rPr>
          <w:rFonts w:ascii="Century Schoolbook" w:hAnsi="Century Schoolbook"/>
          <w:b/>
          <w:bCs/>
          <w:sz w:val="24"/>
          <w:szCs w:val="24"/>
        </w:rPr>
      </w:pPr>
      <w:r w:rsidRPr="00D5021E">
        <w:rPr>
          <w:rFonts w:ascii="Century Schoolbook" w:hAnsi="Century Schoolbook"/>
          <w:b/>
          <w:bCs/>
          <w:sz w:val="24"/>
          <w:szCs w:val="24"/>
        </w:rPr>
        <w:t xml:space="preserve">¿Como puedo participar si no </w:t>
      </w:r>
      <w:r w:rsidR="006409DB" w:rsidRPr="00D5021E">
        <w:rPr>
          <w:rFonts w:ascii="Century Schoolbook" w:hAnsi="Century Schoolbook"/>
          <w:b/>
          <w:bCs/>
          <w:sz w:val="24"/>
          <w:szCs w:val="24"/>
        </w:rPr>
        <w:t>he</w:t>
      </w:r>
      <w:r w:rsidRPr="00D5021E">
        <w:rPr>
          <w:rFonts w:ascii="Century Schoolbook" w:hAnsi="Century Schoolbook"/>
          <w:b/>
          <w:bCs/>
          <w:sz w:val="24"/>
          <w:szCs w:val="24"/>
        </w:rPr>
        <w:t xml:space="preserve"> sido invitado?</w:t>
      </w:r>
    </w:p>
    <w:p w14:paraId="28344170" w14:textId="14333F30" w:rsidR="003C66BD" w:rsidRPr="00D5021E" w:rsidRDefault="003C66BD" w:rsidP="00D5021E">
      <w:pPr>
        <w:pStyle w:val="Default"/>
        <w:snapToGrid w:val="0"/>
        <w:spacing w:after="240" w:line="276" w:lineRule="auto"/>
        <w:jc w:val="both"/>
        <w:rPr>
          <w:rFonts w:ascii="Century Schoolbook" w:hAnsi="Century Schoolbook" w:cs="Arial"/>
          <w:lang w:val="es-ES_tradnl"/>
        </w:rPr>
      </w:pPr>
      <w:r w:rsidRPr="00D5021E">
        <w:rPr>
          <w:rFonts w:ascii="Century Schoolbook" w:hAnsi="Century Schoolbook" w:cs="Arial"/>
          <w:lang w:val="es-ES_tradnl"/>
        </w:rPr>
        <w:t>El artículo tercero del oficio 09/2022 dispone que los</w:t>
      </w:r>
      <w:r w:rsidR="007B43CF" w:rsidRPr="00D5021E">
        <w:rPr>
          <w:rFonts w:ascii="Century Schoolbook" w:hAnsi="Century Schoolbook" w:cs="Arial"/>
          <w:lang w:val="es-ES_tradnl"/>
        </w:rPr>
        <w:t xml:space="preserve"> terceros que no hayan sido invitados de manera directa y que estén interesados en participar, deberán dirigir una comunicación anexa al correo electrónico compras@dgapp.gob.do, solicitando su invitación al director ejecutivo de la DGAPP, a más tardar a la fecha y horario límites establecidos en el cronograma. La comunicación debe estar firmada por el representante legal de la firma o por el profesional independiente y tener un máximo de tres (3) páginas en las cuales se indique i) la descripción del perfil de la firma o del equipo consultor; ii) una declaración de que dispone del </w:t>
      </w:r>
      <w:r w:rsidRPr="00D5021E">
        <w:rPr>
          <w:rFonts w:ascii="Century Schoolbook" w:hAnsi="Century Schoolbook" w:cs="Arial"/>
          <w:lang w:val="es-ES_tradnl"/>
        </w:rPr>
        <w:t>equipo</w:t>
      </w:r>
      <w:r w:rsidR="007B43CF" w:rsidRPr="00D5021E">
        <w:rPr>
          <w:rFonts w:ascii="Century Schoolbook" w:hAnsi="Century Schoolbook" w:cs="Arial"/>
          <w:lang w:val="es-ES_tradnl"/>
        </w:rPr>
        <w:t xml:space="preserve"> que cumplan con el perfil requerido; iii) una breve descripción de la experiencia del equipo en procesos relacionados a la iniciativa. </w:t>
      </w:r>
    </w:p>
    <w:p w14:paraId="370C84B8" w14:textId="0D0BD1F5" w:rsidR="007B43CF" w:rsidRPr="00D5021E" w:rsidRDefault="007B43CF" w:rsidP="00D5021E">
      <w:pPr>
        <w:pStyle w:val="Default"/>
        <w:snapToGrid w:val="0"/>
        <w:spacing w:after="240" w:line="276" w:lineRule="auto"/>
        <w:jc w:val="both"/>
        <w:rPr>
          <w:rFonts w:ascii="Century Schoolbook" w:hAnsi="Century Schoolbook" w:cs="Arial"/>
          <w:lang w:val="es-ES_tradnl"/>
        </w:rPr>
      </w:pPr>
      <w:r w:rsidRPr="00D5021E">
        <w:rPr>
          <w:rFonts w:ascii="Century Schoolbook" w:hAnsi="Century Schoolbook" w:cs="Arial"/>
          <w:lang w:val="es-ES_tradnl"/>
        </w:rPr>
        <w:t>Subsecuentemente, dentro del plazo establecido en el cronograma presentado, el director ejecutivo de la DGAPP o quien este autorice, podrá discrecionalmente hacerle extensiva una invitación para participar en el proceso, si determina que cumple con los requerimientos previamente indicados en este mismo párrafo</w:t>
      </w:r>
      <w:r w:rsidRPr="00D5021E">
        <w:rPr>
          <w:rFonts w:ascii="Century Schoolbook" w:hAnsi="Century Schoolbook" w:cs="Arial"/>
        </w:rPr>
        <w:t xml:space="preserve"> y estar vinculados con los objetivos de la consultoría</w:t>
      </w:r>
      <w:r w:rsidRPr="00D5021E">
        <w:rPr>
          <w:rFonts w:ascii="Century Schoolbook" w:hAnsi="Century Schoolbook" w:cs="Arial"/>
          <w:lang w:val="es-ES_tradnl"/>
        </w:rPr>
        <w:t>, en cuyo caso</w:t>
      </w:r>
      <w:r w:rsidRPr="00D5021E">
        <w:rPr>
          <w:rFonts w:ascii="Century Schoolbook" w:hAnsi="Century Schoolbook" w:cs="Arial"/>
        </w:rPr>
        <w:t>, el que resulte invitado</w:t>
      </w:r>
      <w:r w:rsidRPr="00D5021E">
        <w:rPr>
          <w:rFonts w:ascii="Century Schoolbook" w:hAnsi="Century Schoolbook" w:cs="Arial"/>
          <w:lang w:val="es-ES_tradnl"/>
        </w:rPr>
        <w:t xml:space="preserve"> deberá preparar su propuesta en el plazo restante y presentarla en la fecha y horario habilitados para tales fines en el cronograma, tomando en cuenta que el plazo se mantiene corriendo para todo el proceso a partir de la invitación al primer grupo.</w:t>
      </w:r>
    </w:p>
    <w:p w14:paraId="003C364E" w14:textId="322D16B0" w:rsidR="005A22CD" w:rsidRDefault="005A22CD" w:rsidP="00D5021E">
      <w:pPr>
        <w:jc w:val="both"/>
        <w:rPr>
          <w:rFonts w:ascii="Century Schoolbook" w:hAnsi="Century Schoolbook" w:cstheme="minorHAnsi"/>
          <w:b/>
          <w:bCs/>
          <w:sz w:val="24"/>
          <w:szCs w:val="24"/>
          <w:lang w:val="es-ES_tradnl"/>
        </w:rPr>
      </w:pPr>
    </w:p>
    <w:p w14:paraId="43FDACD6" w14:textId="77777777" w:rsidR="00D221E2" w:rsidRDefault="00D221E2" w:rsidP="00D5021E">
      <w:pPr>
        <w:jc w:val="both"/>
        <w:rPr>
          <w:rFonts w:ascii="Century Schoolbook" w:hAnsi="Century Schoolbook" w:cstheme="minorHAnsi"/>
          <w:b/>
          <w:bCs/>
          <w:sz w:val="24"/>
          <w:szCs w:val="24"/>
          <w:lang w:val="es-ES_tradnl"/>
        </w:rPr>
      </w:pPr>
    </w:p>
    <w:p w14:paraId="231FB512" w14:textId="77777777" w:rsidR="00D221E2" w:rsidRDefault="00D221E2" w:rsidP="00D5021E">
      <w:pPr>
        <w:jc w:val="both"/>
        <w:rPr>
          <w:rFonts w:ascii="Century Schoolbook" w:hAnsi="Century Schoolbook" w:cstheme="minorHAnsi"/>
          <w:b/>
          <w:bCs/>
          <w:sz w:val="24"/>
          <w:szCs w:val="24"/>
          <w:lang w:val="es-ES_tradnl"/>
        </w:rPr>
      </w:pPr>
    </w:p>
    <w:p w14:paraId="436332B1" w14:textId="77777777" w:rsidR="00D221E2" w:rsidRDefault="00D221E2" w:rsidP="00D5021E">
      <w:pPr>
        <w:jc w:val="both"/>
        <w:rPr>
          <w:rFonts w:ascii="Century Schoolbook" w:hAnsi="Century Schoolbook" w:cstheme="minorHAnsi"/>
          <w:b/>
          <w:bCs/>
          <w:sz w:val="24"/>
          <w:szCs w:val="24"/>
          <w:lang w:val="es-ES_tradnl"/>
        </w:rPr>
      </w:pPr>
    </w:p>
    <w:p w14:paraId="4BDCA012" w14:textId="77777777" w:rsidR="00D221E2" w:rsidRDefault="00D221E2" w:rsidP="00D5021E">
      <w:pPr>
        <w:jc w:val="both"/>
        <w:rPr>
          <w:rFonts w:ascii="Century Schoolbook" w:hAnsi="Century Schoolbook" w:cstheme="minorHAnsi"/>
          <w:b/>
          <w:bCs/>
          <w:sz w:val="24"/>
          <w:szCs w:val="24"/>
          <w:lang w:val="es-ES_tradnl"/>
        </w:rPr>
      </w:pPr>
    </w:p>
    <w:p w14:paraId="385F23A6" w14:textId="77DF4811" w:rsidR="00782239" w:rsidRPr="00D5021E" w:rsidRDefault="00680CB0" w:rsidP="00D5021E">
      <w:pPr>
        <w:jc w:val="both"/>
        <w:rPr>
          <w:rFonts w:ascii="Century Schoolbook" w:hAnsi="Century Schoolbook" w:cstheme="minorHAnsi"/>
          <w:b/>
          <w:bCs/>
          <w:sz w:val="24"/>
          <w:szCs w:val="24"/>
          <w:lang w:val="es-ES_tradnl"/>
        </w:rPr>
      </w:pPr>
      <w:r w:rsidRPr="00D5021E">
        <w:rPr>
          <w:rFonts w:ascii="Century Schoolbook" w:hAnsi="Century Schoolbook" w:cstheme="minorHAnsi"/>
          <w:b/>
          <w:bCs/>
          <w:sz w:val="24"/>
          <w:szCs w:val="24"/>
          <w:lang w:val="es-ES_tradnl"/>
        </w:rPr>
        <w:t xml:space="preserve">¿Dónde puedo encontrar la información correspondiente a este proceso de contratación en la </w:t>
      </w:r>
      <w:r w:rsidR="0060692A" w:rsidRPr="00D5021E">
        <w:rPr>
          <w:rFonts w:ascii="Century Schoolbook" w:hAnsi="Century Schoolbook" w:cstheme="minorHAnsi"/>
          <w:b/>
          <w:bCs/>
          <w:sz w:val="24"/>
          <w:szCs w:val="24"/>
          <w:lang w:val="es-ES_tradnl"/>
        </w:rPr>
        <w:t>página</w:t>
      </w:r>
      <w:r w:rsidRPr="00D5021E">
        <w:rPr>
          <w:rFonts w:ascii="Century Schoolbook" w:hAnsi="Century Schoolbook" w:cstheme="minorHAnsi"/>
          <w:b/>
          <w:bCs/>
          <w:sz w:val="24"/>
          <w:szCs w:val="24"/>
          <w:lang w:val="es-ES_tradnl"/>
        </w:rPr>
        <w:t>?</w:t>
      </w:r>
    </w:p>
    <w:p w14:paraId="6DF6190E" w14:textId="77777777" w:rsidR="002D4D8F" w:rsidRPr="00D5021E" w:rsidRDefault="002D4D8F" w:rsidP="002D4D8F">
      <w:pPr>
        <w:jc w:val="center"/>
        <w:rPr>
          <w:rFonts w:ascii="Century Schoolbook" w:hAnsi="Century Schoolbook" w:cstheme="minorHAnsi"/>
          <w:b/>
          <w:bCs/>
          <w:sz w:val="24"/>
          <w:szCs w:val="24"/>
          <w:lang w:val="es-ES_tradnl"/>
        </w:rPr>
      </w:pPr>
    </w:p>
    <w:p w14:paraId="2E42A63C" w14:textId="7EBDCF13" w:rsidR="00782239" w:rsidRPr="00D5021E" w:rsidRDefault="00782239" w:rsidP="00680CB0">
      <w:pPr>
        <w:jc w:val="both"/>
        <w:rPr>
          <w:rFonts w:ascii="Century Schoolbook" w:hAnsi="Century Schoolbook" w:cs="Arial"/>
          <w:sz w:val="24"/>
          <w:szCs w:val="24"/>
          <w:lang w:val="es-ES_tradnl"/>
        </w:rPr>
      </w:pPr>
      <w:r w:rsidRPr="00D5021E">
        <w:rPr>
          <w:rFonts w:ascii="Century Schoolbook" w:hAnsi="Century Schoolbook" w:cs="Arial"/>
          <w:sz w:val="24"/>
          <w:szCs w:val="24"/>
          <w:lang w:val="es-ES_tradnl"/>
        </w:rPr>
        <w:t>El enlace directo para e</w:t>
      </w:r>
      <w:r w:rsidR="0060692A" w:rsidRPr="00D5021E">
        <w:rPr>
          <w:rFonts w:ascii="Century Schoolbook" w:hAnsi="Century Schoolbook" w:cs="Arial"/>
          <w:sz w:val="24"/>
          <w:szCs w:val="24"/>
          <w:lang w:val="es-ES_tradnl"/>
        </w:rPr>
        <w:t>ncontrar los términos de referencia es:</w:t>
      </w:r>
    </w:p>
    <w:p w14:paraId="6113EBD8" w14:textId="4366EE57" w:rsidR="0060692A" w:rsidRPr="00D5021E" w:rsidRDefault="001E18AB" w:rsidP="00680CB0">
      <w:pPr>
        <w:jc w:val="both"/>
        <w:rPr>
          <w:rFonts w:ascii="Century Schoolbook" w:hAnsi="Century Schoolbook" w:cs="Arial"/>
          <w:sz w:val="24"/>
          <w:szCs w:val="24"/>
          <w:lang w:val="es-ES_tradnl"/>
        </w:rPr>
      </w:pPr>
      <w:r w:rsidRPr="001E18AB">
        <w:rPr>
          <w:rFonts w:ascii="Century Schoolbook" w:hAnsi="Century Schoolbook" w:cs="Arial"/>
          <w:sz w:val="24"/>
          <w:szCs w:val="24"/>
          <w:lang w:val="es-ES_tradnl"/>
        </w:rPr>
        <w:t>http://transparencia.dgapp.gob.do/index.php/compras-y-contrataciones/contratacion-de-consultores/category/551-consultoria-para-la-estructuracion-de-la-iniciativa-privada-sistema-inteligente-de-fiscalizacion-de-infracciones-de-transito-sifit</w:t>
      </w:r>
    </w:p>
    <w:p w14:paraId="41C28141" w14:textId="4B2135AE" w:rsidR="000A0B45" w:rsidRPr="00D5021E" w:rsidRDefault="008A3A17" w:rsidP="000A0B45">
      <w:pPr>
        <w:jc w:val="center"/>
        <w:rPr>
          <w:rFonts w:ascii="Century Schoolbook" w:hAnsi="Century Schoolbook" w:cs="Arial"/>
          <w:b/>
          <w:bCs/>
          <w:color w:val="FF0000"/>
          <w:sz w:val="24"/>
          <w:szCs w:val="24"/>
          <w:lang w:val="es-ES_tradnl"/>
        </w:rPr>
      </w:pPr>
      <w:r w:rsidRPr="00D5021E">
        <w:rPr>
          <w:rFonts w:ascii="Century Schoolbook" w:hAnsi="Century Schoolbook" w:cs="Arial"/>
          <w:b/>
          <w:bCs/>
          <w:sz w:val="24"/>
          <w:szCs w:val="24"/>
          <w:lang w:val="es-ES_tradnl"/>
        </w:rPr>
        <w:t xml:space="preserve">¿Cómo consigo </w:t>
      </w:r>
      <w:r w:rsidR="000A0B45" w:rsidRPr="00D5021E">
        <w:rPr>
          <w:rFonts w:ascii="Century Schoolbook" w:hAnsi="Century Schoolbook" w:cs="Arial"/>
          <w:b/>
          <w:bCs/>
          <w:sz w:val="24"/>
          <w:szCs w:val="24"/>
          <w:lang w:val="es-ES_tradnl"/>
        </w:rPr>
        <w:t>un intérprete judicial debidamente autorizado?</w:t>
      </w:r>
    </w:p>
    <w:p w14:paraId="327A0E2F" w14:textId="5DE569F6" w:rsidR="008A3A17" w:rsidRPr="00D5021E" w:rsidRDefault="008A3A17" w:rsidP="00680CB0">
      <w:pPr>
        <w:jc w:val="both"/>
        <w:rPr>
          <w:rFonts w:ascii="Century Schoolbook" w:eastAsia="MS Mincho" w:hAnsi="Century Schoolbook" w:cs="Arial"/>
          <w:color w:val="000000"/>
          <w:sz w:val="24"/>
          <w:szCs w:val="24"/>
          <w:lang w:val="es-ES_tradnl"/>
        </w:rPr>
      </w:pPr>
    </w:p>
    <w:p w14:paraId="72D0917C" w14:textId="23029D91" w:rsidR="008A3A17" w:rsidRPr="00D5021E" w:rsidRDefault="008A3A17" w:rsidP="00680CB0">
      <w:pPr>
        <w:jc w:val="both"/>
        <w:rPr>
          <w:rFonts w:ascii="Century Schoolbook" w:eastAsia="MS Mincho" w:hAnsi="Century Schoolbook" w:cs="Arial"/>
          <w:color w:val="000000"/>
          <w:sz w:val="24"/>
          <w:szCs w:val="24"/>
          <w:lang w:val="es-ES_tradnl"/>
        </w:rPr>
      </w:pPr>
      <w:r w:rsidRPr="00D5021E">
        <w:rPr>
          <w:rFonts w:ascii="Century Schoolbook" w:eastAsia="MS Mincho" w:hAnsi="Century Schoolbook" w:cs="Arial"/>
          <w:color w:val="000000"/>
          <w:sz w:val="24"/>
          <w:szCs w:val="24"/>
          <w:lang w:val="es-ES_tradnl"/>
        </w:rPr>
        <w:t>Para la</w:t>
      </w:r>
      <w:r w:rsidR="00322AA8" w:rsidRPr="00D5021E">
        <w:rPr>
          <w:rFonts w:ascii="Century Schoolbook" w:eastAsia="MS Mincho" w:hAnsi="Century Schoolbook" w:cs="Arial"/>
          <w:color w:val="000000"/>
          <w:sz w:val="24"/>
          <w:szCs w:val="24"/>
          <w:lang w:val="es-ES_tradnl"/>
        </w:rPr>
        <w:t>s</w:t>
      </w:r>
      <w:r w:rsidRPr="00D5021E">
        <w:rPr>
          <w:rFonts w:ascii="Century Schoolbook" w:eastAsia="MS Mincho" w:hAnsi="Century Schoolbook" w:cs="Arial"/>
          <w:color w:val="000000"/>
          <w:sz w:val="24"/>
          <w:szCs w:val="24"/>
          <w:lang w:val="es-ES_tradnl"/>
        </w:rPr>
        <w:t xml:space="preserve"> </w:t>
      </w:r>
      <w:r w:rsidR="00322AA8" w:rsidRPr="00D5021E">
        <w:rPr>
          <w:rFonts w:ascii="Century Schoolbook" w:eastAsia="MS Mincho" w:hAnsi="Century Schoolbook" w:cs="Arial"/>
          <w:color w:val="000000"/>
          <w:sz w:val="24"/>
          <w:szCs w:val="24"/>
          <w:lang w:val="es-ES_tradnl"/>
        </w:rPr>
        <w:t>traducciones</w:t>
      </w:r>
      <w:r w:rsidRPr="00D5021E">
        <w:rPr>
          <w:rFonts w:ascii="Century Schoolbook" w:eastAsia="MS Mincho" w:hAnsi="Century Schoolbook" w:cs="Arial"/>
          <w:color w:val="000000"/>
          <w:sz w:val="24"/>
          <w:szCs w:val="24"/>
          <w:lang w:val="es-ES_tradnl"/>
        </w:rPr>
        <w:t xml:space="preserve"> </w:t>
      </w:r>
      <w:r w:rsidR="000A0B45" w:rsidRPr="00D5021E">
        <w:rPr>
          <w:rFonts w:ascii="Century Schoolbook" w:eastAsia="MS Mincho" w:hAnsi="Century Schoolbook" w:cs="Arial"/>
          <w:color w:val="000000"/>
          <w:sz w:val="24"/>
          <w:szCs w:val="24"/>
          <w:lang w:val="es-ES_tradnl"/>
        </w:rPr>
        <w:t xml:space="preserve">de todos </w:t>
      </w:r>
      <w:r w:rsidR="00043D91" w:rsidRPr="00D5021E">
        <w:rPr>
          <w:rFonts w:ascii="Century Schoolbook" w:eastAsia="MS Mincho" w:hAnsi="Century Schoolbook" w:cs="Arial"/>
          <w:color w:val="000000"/>
          <w:sz w:val="24"/>
          <w:szCs w:val="24"/>
          <w:lang w:val="es-ES_tradnl"/>
        </w:rPr>
        <w:t xml:space="preserve">los entregables </w:t>
      </w:r>
      <w:r w:rsidRPr="00D5021E">
        <w:rPr>
          <w:rFonts w:ascii="Century Schoolbook" w:eastAsia="MS Mincho" w:hAnsi="Century Schoolbook" w:cs="Arial"/>
          <w:color w:val="000000"/>
          <w:sz w:val="24"/>
          <w:szCs w:val="24"/>
          <w:lang w:val="es-ES_tradnl"/>
        </w:rPr>
        <w:t xml:space="preserve">al </w:t>
      </w:r>
      <w:r w:rsidR="00043D91" w:rsidRPr="00D5021E">
        <w:rPr>
          <w:rFonts w:ascii="Century Schoolbook" w:eastAsia="MS Mincho" w:hAnsi="Century Schoolbook" w:cs="Arial"/>
          <w:color w:val="000000"/>
          <w:sz w:val="24"/>
          <w:szCs w:val="24"/>
          <w:lang w:val="es-ES_tradnl"/>
        </w:rPr>
        <w:t xml:space="preserve">idioma </w:t>
      </w:r>
      <w:r w:rsidRPr="00D5021E">
        <w:rPr>
          <w:rFonts w:ascii="Century Schoolbook" w:eastAsia="MS Mincho" w:hAnsi="Century Schoolbook" w:cs="Arial"/>
          <w:color w:val="000000"/>
          <w:sz w:val="24"/>
          <w:szCs w:val="24"/>
          <w:lang w:val="es-ES_tradnl"/>
        </w:rPr>
        <w:t xml:space="preserve">español </w:t>
      </w:r>
      <w:r w:rsidR="00043D91" w:rsidRPr="00D5021E">
        <w:rPr>
          <w:rFonts w:ascii="Century Schoolbook" w:eastAsia="MS Mincho" w:hAnsi="Century Schoolbook" w:cs="Arial"/>
          <w:color w:val="000000"/>
          <w:sz w:val="24"/>
          <w:szCs w:val="24"/>
          <w:lang w:val="es-ES_tradnl"/>
        </w:rPr>
        <w:t xml:space="preserve">es necesario que sean </w:t>
      </w:r>
      <w:r w:rsidRPr="00D5021E">
        <w:rPr>
          <w:rFonts w:ascii="Century Schoolbook" w:eastAsia="MS Mincho" w:hAnsi="Century Schoolbook" w:cs="Arial"/>
          <w:color w:val="000000"/>
          <w:sz w:val="24"/>
          <w:szCs w:val="24"/>
          <w:lang w:val="es-ES_tradnl"/>
        </w:rPr>
        <w:t>realizada por un intérprete judicial debidamente autorizado.</w:t>
      </w:r>
    </w:p>
    <w:p w14:paraId="4CFF72D0" w14:textId="53C0614D" w:rsidR="003C66BD" w:rsidRPr="00D5021E" w:rsidRDefault="003C66BD" w:rsidP="00886BAC">
      <w:pPr>
        <w:shd w:val="clear" w:color="auto" w:fill="FFFFFF"/>
        <w:spacing w:before="300" w:after="300" w:line="240" w:lineRule="auto"/>
        <w:jc w:val="both"/>
        <w:rPr>
          <w:rFonts w:ascii="Century Schoolbook" w:hAnsi="Century Schoolbook" w:cs="Arial"/>
          <w:color w:val="FF0000"/>
          <w:sz w:val="24"/>
          <w:szCs w:val="24"/>
          <w:lang w:val="es-ES_tradnl"/>
        </w:rPr>
      </w:pPr>
      <w:r w:rsidRPr="00D5021E">
        <w:rPr>
          <w:rFonts w:ascii="Century Schoolbook" w:eastAsia="MS Mincho" w:hAnsi="Century Schoolbook" w:cs="Arial"/>
          <w:color w:val="000000"/>
          <w:sz w:val="24"/>
          <w:szCs w:val="24"/>
          <w:lang w:val="es-ES_tradnl"/>
        </w:rPr>
        <w:t xml:space="preserve">Los intérpretes judiciales son designados por la Suprema Corte de Justicia y su designación se hace a través del depósito de documentos en la Escuela Nacional de la Judicatura, en ese sentido </w:t>
      </w:r>
      <w:r w:rsidR="008F1A01" w:rsidRPr="00D5021E">
        <w:rPr>
          <w:rFonts w:ascii="Century Schoolbook" w:eastAsia="MS Mincho" w:hAnsi="Century Schoolbook" w:cs="Arial"/>
          <w:color w:val="000000"/>
          <w:sz w:val="24"/>
          <w:szCs w:val="24"/>
          <w:lang w:val="es-ES_tradnl"/>
        </w:rPr>
        <w:t>copiamos los</w:t>
      </w:r>
      <w:r w:rsidRPr="00D5021E">
        <w:rPr>
          <w:rFonts w:ascii="Century Schoolbook" w:eastAsia="MS Mincho" w:hAnsi="Century Schoolbook" w:cs="Arial"/>
          <w:color w:val="000000"/>
          <w:sz w:val="24"/>
          <w:szCs w:val="24"/>
          <w:lang w:val="es-ES_tradnl"/>
        </w:rPr>
        <w:t xml:space="preserve"> datos para que puedan realizar las consultas de lugar  </w:t>
      </w:r>
      <w:hyperlink r:id="rId5" w:history="1">
        <w:r w:rsidRPr="00D5021E">
          <w:rPr>
            <w:rFonts w:ascii="Century Schoolbook" w:eastAsia="MS Mincho" w:hAnsi="Century Schoolbook" w:cs="Arial"/>
            <w:color w:val="000000"/>
            <w:sz w:val="24"/>
            <w:szCs w:val="24"/>
            <w:lang w:val="es-ES_tradnl"/>
          </w:rPr>
          <w:t>info-interpretesjudiciales@enj.org</w:t>
        </w:r>
      </w:hyperlink>
      <w:r w:rsidRPr="00D5021E">
        <w:rPr>
          <w:rFonts w:ascii="Century Schoolbook" w:eastAsia="MS Mincho" w:hAnsi="Century Schoolbook" w:cs="Arial"/>
          <w:color w:val="000000"/>
          <w:sz w:val="24"/>
          <w:szCs w:val="24"/>
          <w:lang w:val="es-ES_tradnl"/>
        </w:rPr>
        <w:t>, Teléfono: 809-686-0672</w:t>
      </w:r>
      <w:r w:rsidR="008F1A01" w:rsidRPr="00D5021E">
        <w:rPr>
          <w:rFonts w:ascii="Century Schoolbook" w:eastAsia="MS Mincho" w:hAnsi="Century Schoolbook" w:cs="Arial"/>
          <w:color w:val="000000"/>
          <w:sz w:val="24"/>
          <w:szCs w:val="24"/>
          <w:lang w:val="es-ES_tradnl"/>
        </w:rPr>
        <w:t>, sin que esto implique ninguna responsabilidad para la DGAPP, ya que lo hacemos a modo de información general.</w:t>
      </w:r>
    </w:p>
    <w:p w14:paraId="3D9C778A" w14:textId="77777777" w:rsidR="003C66BD" w:rsidRPr="00D5021E" w:rsidRDefault="003C66BD" w:rsidP="00680CB0">
      <w:pPr>
        <w:jc w:val="both"/>
        <w:rPr>
          <w:rFonts w:ascii="Century Schoolbook" w:hAnsi="Century Schoolbook" w:cs="Arial"/>
          <w:sz w:val="24"/>
          <w:szCs w:val="24"/>
          <w:lang w:val="es-ES_tradnl"/>
        </w:rPr>
      </w:pPr>
    </w:p>
    <w:p w14:paraId="1239E3B0" w14:textId="2E981144" w:rsidR="00141E66" w:rsidRPr="00D5021E" w:rsidRDefault="00141E66" w:rsidP="00D221E2">
      <w:pPr>
        <w:jc w:val="center"/>
        <w:rPr>
          <w:rFonts w:ascii="Century Schoolbook" w:hAnsi="Century Schoolbook" w:cs="Arial"/>
          <w:b/>
          <w:bCs/>
          <w:sz w:val="24"/>
          <w:szCs w:val="24"/>
          <w:lang w:val="es-ES_tradnl"/>
        </w:rPr>
      </w:pPr>
      <w:r w:rsidRPr="00D5021E">
        <w:rPr>
          <w:rFonts w:ascii="Century Schoolbook" w:hAnsi="Century Schoolbook" w:cs="Arial"/>
          <w:b/>
          <w:bCs/>
          <w:sz w:val="24"/>
          <w:szCs w:val="24"/>
          <w:lang w:val="es-ES_tradnl"/>
        </w:rPr>
        <w:t>¿Es posible extender el plazo de entrega de informes de ser necesario que se traduzcan al español?</w:t>
      </w:r>
    </w:p>
    <w:p w14:paraId="0A8059D2" w14:textId="75DC181E" w:rsidR="008F1A01" w:rsidRPr="00D5021E" w:rsidRDefault="008F1A01" w:rsidP="00680CB0">
      <w:pPr>
        <w:jc w:val="both"/>
        <w:rPr>
          <w:rFonts w:ascii="Century Schoolbook" w:hAnsi="Century Schoolbook" w:cs="Arial"/>
          <w:sz w:val="24"/>
          <w:szCs w:val="24"/>
          <w:lang w:val="es-ES_tradnl"/>
        </w:rPr>
      </w:pPr>
      <w:r w:rsidRPr="00D5021E">
        <w:rPr>
          <w:rFonts w:ascii="Century Schoolbook" w:hAnsi="Century Schoolbook" w:cs="Arial"/>
          <w:sz w:val="24"/>
          <w:szCs w:val="24"/>
          <w:lang w:val="es-ES_tradnl"/>
        </w:rPr>
        <w:t xml:space="preserve">Los plazos deben ser cumplidos para todas las partes conforme </w:t>
      </w:r>
      <w:r w:rsidR="005A22CD">
        <w:rPr>
          <w:rFonts w:ascii="Century Schoolbook" w:hAnsi="Century Schoolbook" w:cs="Arial"/>
          <w:sz w:val="24"/>
          <w:szCs w:val="24"/>
          <w:lang w:val="es-ES_tradnl"/>
        </w:rPr>
        <w:t xml:space="preserve">a lo </w:t>
      </w:r>
      <w:r w:rsidR="00D221E2">
        <w:rPr>
          <w:rFonts w:ascii="Century Schoolbook" w:hAnsi="Century Schoolbook" w:cs="Arial"/>
          <w:sz w:val="24"/>
          <w:szCs w:val="24"/>
          <w:lang w:val="es-ES_tradnl"/>
        </w:rPr>
        <w:t>establecido en</w:t>
      </w:r>
      <w:r w:rsidRPr="00D5021E">
        <w:rPr>
          <w:rFonts w:ascii="Century Schoolbook" w:hAnsi="Century Schoolbook" w:cs="Arial"/>
          <w:sz w:val="24"/>
          <w:szCs w:val="24"/>
          <w:lang w:val="es-ES_tradnl"/>
        </w:rPr>
        <w:t xml:space="preserve"> el cronograma</w:t>
      </w:r>
      <w:r w:rsidR="004115A6" w:rsidRPr="00D5021E">
        <w:rPr>
          <w:rFonts w:ascii="Century Schoolbook" w:hAnsi="Century Schoolbook" w:cs="Arial"/>
          <w:sz w:val="24"/>
          <w:szCs w:val="24"/>
          <w:lang w:val="es-ES_tradnl"/>
        </w:rPr>
        <w:t>.</w:t>
      </w:r>
    </w:p>
    <w:p w14:paraId="71E97B9A" w14:textId="30DF8865" w:rsidR="001B5A5B" w:rsidRPr="00D5021E" w:rsidRDefault="008F1A01" w:rsidP="00680CB0">
      <w:pPr>
        <w:jc w:val="both"/>
        <w:rPr>
          <w:rFonts w:ascii="Century Schoolbook" w:hAnsi="Century Schoolbook" w:cs="Arial"/>
          <w:sz w:val="24"/>
          <w:szCs w:val="24"/>
          <w:lang w:val="es-ES_tradnl"/>
        </w:rPr>
      </w:pPr>
      <w:r w:rsidRPr="00D5021E">
        <w:rPr>
          <w:rFonts w:ascii="Century Schoolbook" w:hAnsi="Century Schoolbook" w:cs="Arial"/>
          <w:sz w:val="24"/>
          <w:szCs w:val="24"/>
          <w:lang w:val="es-ES_tradnl"/>
        </w:rPr>
        <w:t xml:space="preserve"> </w:t>
      </w:r>
    </w:p>
    <w:p w14:paraId="63F380D4" w14:textId="45D642CB" w:rsidR="001B5A5B" w:rsidRPr="00D5021E" w:rsidRDefault="00D471D0" w:rsidP="00D221E2">
      <w:pPr>
        <w:jc w:val="center"/>
        <w:rPr>
          <w:rFonts w:ascii="Century Schoolbook" w:hAnsi="Century Schoolbook" w:cs="Arial"/>
          <w:sz w:val="24"/>
          <w:szCs w:val="24"/>
          <w:lang w:val="es-ES_tradnl"/>
        </w:rPr>
      </w:pPr>
      <w:r w:rsidRPr="00D5021E">
        <w:rPr>
          <w:rFonts w:ascii="Century Schoolbook" w:hAnsi="Century Schoolbook" w:cs="Arial"/>
          <w:b/>
          <w:bCs/>
          <w:sz w:val="24"/>
          <w:szCs w:val="24"/>
          <w:lang w:val="es-ES_tradnl"/>
        </w:rPr>
        <w:t>¿</w:t>
      </w:r>
      <w:r w:rsidR="005A1E78" w:rsidRPr="00D5021E">
        <w:rPr>
          <w:rFonts w:ascii="Century Schoolbook" w:hAnsi="Century Schoolbook" w:cs="Arial"/>
          <w:b/>
          <w:bCs/>
          <w:sz w:val="24"/>
          <w:szCs w:val="24"/>
          <w:lang w:val="es-ES_tradnl"/>
        </w:rPr>
        <w:t xml:space="preserve">Qué pasa si se extiende el tiempo de la </w:t>
      </w:r>
      <w:r w:rsidRPr="00D5021E">
        <w:rPr>
          <w:rFonts w:ascii="Century Schoolbook" w:hAnsi="Century Schoolbook" w:cs="Arial"/>
          <w:b/>
          <w:bCs/>
          <w:sz w:val="24"/>
          <w:szCs w:val="24"/>
          <w:lang w:val="es-ES_tradnl"/>
        </w:rPr>
        <w:t>consultoría</w:t>
      </w:r>
      <w:r w:rsidR="005A1E78" w:rsidRPr="00D5021E">
        <w:rPr>
          <w:rFonts w:ascii="Century Schoolbook" w:hAnsi="Century Schoolbook" w:cs="Arial"/>
          <w:b/>
          <w:bCs/>
          <w:sz w:val="24"/>
          <w:szCs w:val="24"/>
          <w:lang w:val="es-ES_tradnl"/>
        </w:rPr>
        <w:t xml:space="preserve"> </w:t>
      </w:r>
      <w:r w:rsidRPr="00D5021E">
        <w:rPr>
          <w:rFonts w:ascii="Century Schoolbook" w:hAnsi="Century Schoolbook" w:cs="Arial"/>
          <w:b/>
          <w:bCs/>
          <w:sz w:val="24"/>
          <w:szCs w:val="24"/>
          <w:lang w:val="es-ES_tradnl"/>
        </w:rPr>
        <w:t>más</w:t>
      </w:r>
      <w:r w:rsidR="005A1E78" w:rsidRPr="00D5021E">
        <w:rPr>
          <w:rFonts w:ascii="Century Schoolbook" w:hAnsi="Century Schoolbook" w:cs="Arial"/>
          <w:b/>
          <w:bCs/>
          <w:sz w:val="24"/>
          <w:szCs w:val="24"/>
          <w:lang w:val="es-ES_tradnl"/>
        </w:rPr>
        <w:t xml:space="preserve"> allá de los </w:t>
      </w:r>
      <w:r w:rsidR="001E18AB">
        <w:rPr>
          <w:rFonts w:ascii="Century Schoolbook" w:hAnsi="Century Schoolbook" w:cs="Arial"/>
          <w:b/>
          <w:bCs/>
          <w:sz w:val="24"/>
          <w:szCs w:val="24"/>
          <w:lang w:val="es-ES_tradnl"/>
        </w:rPr>
        <w:t>4</w:t>
      </w:r>
      <w:r w:rsidR="005A1E78" w:rsidRPr="00D5021E">
        <w:rPr>
          <w:rFonts w:ascii="Century Schoolbook" w:hAnsi="Century Schoolbook" w:cs="Arial"/>
          <w:b/>
          <w:bCs/>
          <w:sz w:val="24"/>
          <w:szCs w:val="24"/>
          <w:lang w:val="es-ES_tradnl"/>
        </w:rPr>
        <w:t xml:space="preserve"> </w:t>
      </w:r>
      <w:r w:rsidRPr="00D5021E">
        <w:rPr>
          <w:rFonts w:ascii="Century Schoolbook" w:hAnsi="Century Schoolbook" w:cs="Arial"/>
          <w:b/>
          <w:bCs/>
          <w:sz w:val="24"/>
          <w:szCs w:val="24"/>
          <w:lang w:val="es-ES_tradnl"/>
        </w:rPr>
        <w:t>meses?</w:t>
      </w:r>
    </w:p>
    <w:p w14:paraId="2F061A79" w14:textId="69F5C1F5" w:rsidR="00D221E2" w:rsidRDefault="008F1A01" w:rsidP="00886BAC">
      <w:pPr>
        <w:rPr>
          <w:rFonts w:ascii="Century Schoolbook" w:hAnsi="Century Schoolbook" w:cs="Arial"/>
          <w:sz w:val="24"/>
          <w:szCs w:val="24"/>
          <w:lang w:val="es-ES_tradnl"/>
        </w:rPr>
      </w:pPr>
      <w:r w:rsidRPr="00D5021E">
        <w:rPr>
          <w:rFonts w:ascii="Century Schoolbook" w:hAnsi="Century Schoolbook" w:cs="Arial"/>
          <w:sz w:val="24"/>
          <w:szCs w:val="24"/>
          <w:lang w:val="es-ES_tradnl"/>
        </w:rPr>
        <w:t xml:space="preserve">La contratación se establece por el tiempo indicado en el pliego de condiciones, </w:t>
      </w:r>
      <w:r w:rsidR="00D348ED" w:rsidRPr="00D5021E">
        <w:rPr>
          <w:rFonts w:ascii="Century Schoolbook" w:hAnsi="Century Schoolbook" w:cs="Arial"/>
          <w:sz w:val="24"/>
          <w:szCs w:val="24"/>
          <w:lang w:val="es-ES_tradnl"/>
        </w:rPr>
        <w:t xml:space="preserve">por </w:t>
      </w:r>
      <w:r w:rsidR="00886BAC" w:rsidRPr="00D5021E">
        <w:rPr>
          <w:rFonts w:ascii="Century Schoolbook" w:hAnsi="Century Schoolbook" w:cs="Arial"/>
          <w:sz w:val="24"/>
          <w:szCs w:val="24"/>
          <w:lang w:val="es-ES_tradnl"/>
        </w:rPr>
        <w:t>tanto,</w:t>
      </w:r>
      <w:r w:rsidR="00D348ED" w:rsidRPr="00D5021E">
        <w:rPr>
          <w:rFonts w:ascii="Century Schoolbook" w:hAnsi="Century Schoolbook" w:cs="Arial"/>
          <w:sz w:val="24"/>
          <w:szCs w:val="24"/>
          <w:lang w:val="es-ES_tradnl"/>
        </w:rPr>
        <w:t xml:space="preserve"> las ofertas deben contar con un cronograma de ejecución por el plazo indicado en el</w:t>
      </w:r>
      <w:r w:rsidR="00106093" w:rsidRPr="00D5021E">
        <w:rPr>
          <w:rFonts w:ascii="Century Schoolbook" w:hAnsi="Century Schoolbook" w:cs="Arial"/>
          <w:sz w:val="24"/>
          <w:szCs w:val="24"/>
          <w:lang w:val="es-ES_tradnl"/>
        </w:rPr>
        <w:t xml:space="preserve"> </w:t>
      </w:r>
      <w:r w:rsidR="00D348ED" w:rsidRPr="00D5021E">
        <w:rPr>
          <w:rFonts w:ascii="Century Schoolbook" w:hAnsi="Century Schoolbook" w:cs="Arial"/>
          <w:sz w:val="24"/>
          <w:szCs w:val="24"/>
          <w:lang w:val="es-ES_tradnl"/>
        </w:rPr>
        <w:t xml:space="preserve">pliego. </w:t>
      </w:r>
      <w:r w:rsidR="00D348ED" w:rsidRPr="00D5021E">
        <w:rPr>
          <w:rFonts w:ascii="Century Schoolbook" w:hAnsi="Century Schoolbook" w:cs="Arial"/>
          <w:sz w:val="24"/>
          <w:szCs w:val="24"/>
          <w:lang w:val="es-ES_tradnl"/>
        </w:rPr>
        <w:br/>
        <w:t xml:space="preserve">En caso de que sea necesaria la extensión del plazo, se </w:t>
      </w:r>
      <w:r w:rsidR="00D5021E" w:rsidRPr="00D5021E">
        <w:rPr>
          <w:rFonts w:ascii="Century Schoolbook" w:hAnsi="Century Schoolbook" w:cs="Arial"/>
          <w:sz w:val="24"/>
          <w:szCs w:val="24"/>
          <w:lang w:val="es-ES_tradnl"/>
        </w:rPr>
        <w:t>hará de</w:t>
      </w:r>
      <w:r w:rsidR="00886BAC" w:rsidRPr="00D5021E">
        <w:rPr>
          <w:rFonts w:ascii="Century Schoolbook" w:hAnsi="Century Schoolbook" w:cs="Arial"/>
          <w:sz w:val="24"/>
          <w:szCs w:val="24"/>
          <w:lang w:val="es-ES_tradnl"/>
        </w:rPr>
        <w:t xml:space="preserve"> común </w:t>
      </w:r>
      <w:r w:rsidR="00D348ED" w:rsidRPr="00D5021E">
        <w:rPr>
          <w:rFonts w:ascii="Century Schoolbook" w:hAnsi="Century Schoolbook" w:cs="Arial"/>
          <w:sz w:val="24"/>
          <w:szCs w:val="24"/>
          <w:lang w:val="es-ES_tradnl"/>
        </w:rPr>
        <w:t xml:space="preserve">acuerdo entre </w:t>
      </w:r>
      <w:r w:rsidR="00886BAC" w:rsidRPr="00D5021E">
        <w:rPr>
          <w:rFonts w:ascii="Century Schoolbook" w:hAnsi="Century Schoolbook" w:cs="Arial"/>
          <w:sz w:val="24"/>
          <w:szCs w:val="24"/>
          <w:lang w:val="es-ES_tradnl"/>
        </w:rPr>
        <w:t xml:space="preserve">las partes </w:t>
      </w:r>
      <w:r w:rsidR="006E21A2" w:rsidRPr="00D5021E">
        <w:rPr>
          <w:rFonts w:ascii="Century Schoolbook" w:hAnsi="Century Schoolbook" w:cs="Arial"/>
          <w:sz w:val="24"/>
          <w:szCs w:val="24"/>
          <w:lang w:val="es-ES_tradnl"/>
        </w:rPr>
        <w:t>y la</w:t>
      </w:r>
      <w:r w:rsidR="00D348ED" w:rsidRPr="00D5021E">
        <w:rPr>
          <w:rFonts w:ascii="Century Schoolbook" w:hAnsi="Century Schoolbook" w:cs="Arial"/>
          <w:sz w:val="24"/>
          <w:szCs w:val="24"/>
          <w:lang w:val="es-ES_tradnl"/>
        </w:rPr>
        <w:t xml:space="preserve"> normativa vigente en ese sentido.</w:t>
      </w:r>
    </w:p>
    <w:p w14:paraId="141EB1AB" w14:textId="7892A28B" w:rsidR="00D221E2" w:rsidRDefault="00D221E2" w:rsidP="00886BAC">
      <w:pPr>
        <w:rPr>
          <w:rFonts w:ascii="Century Schoolbook" w:hAnsi="Century Schoolbook" w:cs="Arial"/>
          <w:sz w:val="24"/>
          <w:szCs w:val="24"/>
          <w:lang w:val="es-ES_tradnl"/>
        </w:rPr>
      </w:pPr>
    </w:p>
    <w:p w14:paraId="2C729BE5" w14:textId="77777777" w:rsidR="00D221E2" w:rsidRPr="00D5021E" w:rsidRDefault="00D221E2" w:rsidP="00886BAC">
      <w:pPr>
        <w:rPr>
          <w:rFonts w:ascii="Century Schoolbook" w:hAnsi="Century Schoolbook" w:cs="Arial"/>
          <w:sz w:val="24"/>
          <w:szCs w:val="24"/>
          <w:lang w:val="es-ES_tradnl"/>
        </w:rPr>
      </w:pPr>
    </w:p>
    <w:p w14:paraId="14C4A52C" w14:textId="28FCE366" w:rsidR="00F755B5" w:rsidRPr="00D5021E" w:rsidRDefault="004F7E7B" w:rsidP="00D221E2">
      <w:pPr>
        <w:jc w:val="center"/>
        <w:rPr>
          <w:rFonts w:ascii="Century Schoolbook" w:hAnsi="Century Schoolbook" w:cs="Arial"/>
          <w:b/>
          <w:bCs/>
          <w:sz w:val="24"/>
          <w:szCs w:val="24"/>
          <w:lang w:val="es-ES_tradnl"/>
        </w:rPr>
      </w:pPr>
      <w:r w:rsidRPr="00D5021E">
        <w:rPr>
          <w:rFonts w:ascii="Century Schoolbook" w:hAnsi="Century Schoolbook" w:cs="Arial"/>
          <w:b/>
          <w:bCs/>
          <w:sz w:val="24"/>
          <w:szCs w:val="24"/>
          <w:lang w:val="es-ES_tradnl"/>
        </w:rPr>
        <w:lastRenderedPageBreak/>
        <w:t>¿</w:t>
      </w:r>
      <w:r w:rsidR="00A44EE8" w:rsidRPr="00D5021E">
        <w:rPr>
          <w:rFonts w:ascii="Century Schoolbook" w:hAnsi="Century Schoolbook" w:cs="Arial"/>
          <w:b/>
          <w:bCs/>
          <w:sz w:val="24"/>
          <w:szCs w:val="24"/>
          <w:lang w:val="es-ES_tradnl"/>
        </w:rPr>
        <w:t xml:space="preserve">En </w:t>
      </w:r>
      <w:r w:rsidR="00681597" w:rsidRPr="00D5021E">
        <w:rPr>
          <w:rFonts w:ascii="Century Schoolbook" w:hAnsi="Century Schoolbook" w:cs="Arial"/>
          <w:b/>
          <w:bCs/>
          <w:sz w:val="24"/>
          <w:szCs w:val="24"/>
          <w:lang w:val="es-ES_tradnl"/>
        </w:rPr>
        <w:t>qué</w:t>
      </w:r>
      <w:r w:rsidR="00A44EE8" w:rsidRPr="00D5021E">
        <w:rPr>
          <w:rFonts w:ascii="Century Schoolbook" w:hAnsi="Century Schoolbook" w:cs="Arial"/>
          <w:b/>
          <w:bCs/>
          <w:sz w:val="24"/>
          <w:szCs w:val="24"/>
          <w:lang w:val="es-ES_tradnl"/>
        </w:rPr>
        <w:t xml:space="preserve"> consisten </w:t>
      </w:r>
      <w:r w:rsidRPr="00D5021E">
        <w:rPr>
          <w:rFonts w:ascii="Century Schoolbook" w:hAnsi="Century Schoolbook" w:cs="Arial"/>
          <w:b/>
          <w:bCs/>
          <w:sz w:val="24"/>
          <w:szCs w:val="24"/>
          <w:lang w:val="es-ES_tradnl"/>
        </w:rPr>
        <w:t>los requerimientos de las firmas extranjeras de acta de ultima asamblea y poder del órgano de control?</w:t>
      </w:r>
    </w:p>
    <w:p w14:paraId="4E90C714" w14:textId="14042E5B" w:rsidR="00D5021E" w:rsidRDefault="00C325EA" w:rsidP="00AF331B">
      <w:pPr>
        <w:jc w:val="both"/>
        <w:rPr>
          <w:rFonts w:ascii="Century Schoolbook" w:hAnsi="Century Schoolbook" w:cs="Arial"/>
          <w:sz w:val="24"/>
          <w:szCs w:val="24"/>
          <w:lang w:val="es-ES_tradnl"/>
        </w:rPr>
      </w:pPr>
      <w:r w:rsidRPr="00D5021E">
        <w:rPr>
          <w:rFonts w:ascii="Century Schoolbook" w:hAnsi="Century Schoolbook" w:cs="Arial"/>
          <w:sz w:val="24"/>
          <w:szCs w:val="24"/>
          <w:lang w:val="es-ES_tradnl"/>
        </w:rPr>
        <w:t>E</w:t>
      </w:r>
      <w:r w:rsidR="00106093" w:rsidRPr="00D5021E">
        <w:rPr>
          <w:rFonts w:ascii="Century Schoolbook" w:hAnsi="Century Schoolbook" w:cs="Arial"/>
          <w:sz w:val="24"/>
          <w:szCs w:val="24"/>
          <w:lang w:val="es-ES_tradnl"/>
        </w:rPr>
        <w:t>l acta de</w:t>
      </w:r>
      <w:r w:rsidR="000A07F2" w:rsidRPr="00D5021E">
        <w:rPr>
          <w:rFonts w:ascii="Century Schoolbook" w:hAnsi="Century Schoolbook" w:cs="Arial"/>
          <w:sz w:val="24"/>
          <w:szCs w:val="24"/>
          <w:lang w:val="es-ES_tradnl"/>
        </w:rPr>
        <w:t xml:space="preserve"> la última asamblea no es </w:t>
      </w:r>
      <w:r w:rsidR="00D82B39" w:rsidRPr="00D5021E">
        <w:rPr>
          <w:rFonts w:ascii="Century Schoolbook" w:hAnsi="Century Schoolbook" w:cs="Arial"/>
          <w:sz w:val="24"/>
          <w:szCs w:val="24"/>
          <w:lang w:val="es-ES_tradnl"/>
        </w:rPr>
        <w:t>más</w:t>
      </w:r>
      <w:r w:rsidR="000A07F2" w:rsidRPr="00D5021E">
        <w:rPr>
          <w:rFonts w:ascii="Century Schoolbook" w:hAnsi="Century Schoolbook" w:cs="Arial"/>
          <w:sz w:val="24"/>
          <w:szCs w:val="24"/>
          <w:lang w:val="es-ES_tradnl"/>
        </w:rPr>
        <w:t xml:space="preserve"> que el acta</w:t>
      </w:r>
      <w:r w:rsidR="00D82B39" w:rsidRPr="00D5021E">
        <w:rPr>
          <w:rFonts w:ascii="Century Schoolbook" w:hAnsi="Century Schoolbook" w:cs="Arial"/>
          <w:sz w:val="24"/>
          <w:szCs w:val="24"/>
          <w:lang w:val="es-ES_tradnl"/>
        </w:rPr>
        <w:t xml:space="preserve"> anual que realizan los socios de una empresa y designa el órgano de control o de administración de la sociedad, que es quien tiene la potestad de representar a la empresa en </w:t>
      </w:r>
      <w:r w:rsidR="00181090" w:rsidRPr="00D5021E">
        <w:rPr>
          <w:rFonts w:ascii="Century Schoolbook" w:hAnsi="Century Schoolbook" w:cs="Arial"/>
          <w:sz w:val="24"/>
          <w:szCs w:val="24"/>
          <w:lang w:val="es-ES_tradnl"/>
        </w:rPr>
        <w:t>l</w:t>
      </w:r>
      <w:r w:rsidR="00D82B39" w:rsidRPr="00D5021E">
        <w:rPr>
          <w:rFonts w:ascii="Century Schoolbook" w:hAnsi="Century Schoolbook" w:cs="Arial"/>
          <w:sz w:val="24"/>
          <w:szCs w:val="24"/>
          <w:lang w:val="es-ES_tradnl"/>
        </w:rPr>
        <w:t xml:space="preserve">os compromisos y </w:t>
      </w:r>
      <w:r w:rsidR="00886BAC" w:rsidRPr="00D5021E">
        <w:rPr>
          <w:rFonts w:ascii="Century Schoolbook" w:hAnsi="Century Schoolbook" w:cs="Arial"/>
          <w:sz w:val="24"/>
          <w:szCs w:val="24"/>
          <w:lang w:val="es-ES_tradnl"/>
        </w:rPr>
        <w:t>obligaciones, conforme</w:t>
      </w:r>
      <w:r w:rsidR="00106093" w:rsidRPr="00D5021E">
        <w:rPr>
          <w:rFonts w:ascii="Century Schoolbook" w:hAnsi="Century Schoolbook" w:cs="Arial"/>
          <w:sz w:val="24"/>
          <w:szCs w:val="24"/>
          <w:lang w:val="es-ES_tradnl"/>
        </w:rPr>
        <w:t xml:space="preserve"> a </w:t>
      </w:r>
      <w:r w:rsidR="00886BAC" w:rsidRPr="00D5021E">
        <w:rPr>
          <w:rFonts w:ascii="Century Schoolbook" w:hAnsi="Century Schoolbook" w:cs="Arial"/>
          <w:sz w:val="24"/>
          <w:szCs w:val="24"/>
          <w:lang w:val="es-ES_tradnl"/>
        </w:rPr>
        <w:t>la ley vigente de cada país.</w:t>
      </w:r>
    </w:p>
    <w:p w14:paraId="7F730D5B" w14:textId="77777777" w:rsidR="00D221E2" w:rsidRPr="00D221E2" w:rsidRDefault="00D221E2" w:rsidP="00AF331B">
      <w:pPr>
        <w:jc w:val="both"/>
        <w:rPr>
          <w:rFonts w:ascii="Century Schoolbook" w:hAnsi="Century Schoolbook" w:cs="Arial"/>
          <w:sz w:val="24"/>
          <w:szCs w:val="24"/>
          <w:lang w:val="es-ES_tradnl"/>
        </w:rPr>
      </w:pPr>
    </w:p>
    <w:p w14:paraId="3925A4BA" w14:textId="59BD4CA1" w:rsidR="00141E66" w:rsidRPr="00D5021E" w:rsidRDefault="001D0F2A" w:rsidP="00D221E2">
      <w:pPr>
        <w:jc w:val="center"/>
        <w:rPr>
          <w:rFonts w:ascii="Century Schoolbook" w:hAnsi="Century Schoolbook" w:cs="Arial"/>
          <w:b/>
          <w:bCs/>
          <w:sz w:val="24"/>
          <w:szCs w:val="24"/>
          <w:lang w:val="es-ES_tradnl"/>
        </w:rPr>
      </w:pPr>
      <w:r w:rsidRPr="00D5021E">
        <w:rPr>
          <w:rFonts w:ascii="Century Schoolbook" w:hAnsi="Century Schoolbook" w:cs="Arial"/>
          <w:b/>
          <w:bCs/>
          <w:sz w:val="24"/>
          <w:szCs w:val="24"/>
          <w:lang w:val="es-ES_tradnl"/>
        </w:rPr>
        <w:t>¿Es necesario que el Equipo de Consultores sea parte de la misma empresa?</w:t>
      </w:r>
    </w:p>
    <w:p w14:paraId="51DB3B93" w14:textId="0365FB05" w:rsidR="00714785" w:rsidRPr="00D5021E" w:rsidRDefault="00714785" w:rsidP="00AF331B">
      <w:pPr>
        <w:jc w:val="both"/>
        <w:rPr>
          <w:rFonts w:ascii="Century Schoolbook" w:hAnsi="Century Schoolbook" w:cs="Arial"/>
          <w:sz w:val="24"/>
          <w:szCs w:val="24"/>
          <w:lang w:val="es-ES_tradnl"/>
        </w:rPr>
      </w:pPr>
      <w:r w:rsidRPr="00D5021E">
        <w:rPr>
          <w:rFonts w:ascii="Century Schoolbook" w:hAnsi="Century Schoolbook" w:cs="Arial"/>
          <w:sz w:val="24"/>
          <w:szCs w:val="24"/>
          <w:lang w:val="es-ES_tradnl"/>
        </w:rPr>
        <w:t xml:space="preserve">No, </w:t>
      </w:r>
      <w:r w:rsidR="006409DB" w:rsidRPr="00D5021E">
        <w:rPr>
          <w:rFonts w:ascii="Century Schoolbook" w:hAnsi="Century Schoolbook" w:cs="Arial"/>
          <w:sz w:val="24"/>
          <w:szCs w:val="24"/>
          <w:lang w:val="es-ES_tradnl"/>
        </w:rPr>
        <w:t xml:space="preserve">la empresa puede subcontratar los consultores </w:t>
      </w:r>
      <w:r w:rsidRPr="00D5021E">
        <w:rPr>
          <w:rFonts w:ascii="Century Schoolbook" w:hAnsi="Century Schoolbook" w:cs="Arial"/>
          <w:sz w:val="24"/>
          <w:szCs w:val="24"/>
          <w:lang w:val="es-ES_tradnl"/>
        </w:rPr>
        <w:t>siempre y cuando</w:t>
      </w:r>
      <w:r w:rsidR="006409DB" w:rsidRPr="00D5021E">
        <w:rPr>
          <w:rFonts w:ascii="Century Schoolbook" w:hAnsi="Century Schoolbook" w:cs="Arial"/>
          <w:sz w:val="24"/>
          <w:szCs w:val="24"/>
          <w:lang w:val="es-ES_tradnl"/>
        </w:rPr>
        <w:t xml:space="preserve"> cumplan los requerimientos profesionales, técnicos y de experiencia requeridos, </w:t>
      </w:r>
      <w:r w:rsidR="00886BAC" w:rsidRPr="00D5021E">
        <w:rPr>
          <w:rFonts w:ascii="Century Schoolbook" w:hAnsi="Century Schoolbook" w:cs="Arial"/>
          <w:sz w:val="24"/>
          <w:szCs w:val="24"/>
          <w:lang w:val="es-ES_tradnl"/>
        </w:rPr>
        <w:t xml:space="preserve">pero deben ser presentados desde el momento de la oferta, </w:t>
      </w:r>
      <w:r w:rsidR="006409DB" w:rsidRPr="00D5021E">
        <w:rPr>
          <w:rFonts w:ascii="Century Schoolbook" w:hAnsi="Century Schoolbook" w:cs="Arial"/>
          <w:sz w:val="24"/>
          <w:szCs w:val="24"/>
          <w:lang w:val="es-ES_tradnl"/>
        </w:rPr>
        <w:t xml:space="preserve">el equipo presentado no podrá ser variado, es el equipo que deberá ejecutar la consultoría en caso de ser adjudicado, ya que un punto importante en la valoración de la oferta </w:t>
      </w:r>
      <w:r w:rsidR="00886BAC" w:rsidRPr="00D5021E">
        <w:rPr>
          <w:rFonts w:ascii="Century Schoolbook" w:hAnsi="Century Schoolbook" w:cs="Arial"/>
          <w:sz w:val="24"/>
          <w:szCs w:val="24"/>
          <w:lang w:val="es-ES_tradnl"/>
        </w:rPr>
        <w:t>este asignado</w:t>
      </w:r>
      <w:r w:rsidR="006409DB" w:rsidRPr="00D5021E">
        <w:rPr>
          <w:rFonts w:ascii="Century Schoolbook" w:hAnsi="Century Schoolbook" w:cs="Arial"/>
          <w:sz w:val="24"/>
          <w:szCs w:val="24"/>
          <w:lang w:val="es-ES_tradnl"/>
        </w:rPr>
        <w:t xml:space="preserve"> al equipo de proyecto</w:t>
      </w:r>
      <w:r w:rsidR="00C14097" w:rsidRPr="00D5021E">
        <w:rPr>
          <w:rFonts w:ascii="Century Schoolbook" w:hAnsi="Century Schoolbook" w:cs="Arial"/>
          <w:sz w:val="24"/>
          <w:szCs w:val="24"/>
          <w:lang w:val="es-ES_tradnl"/>
        </w:rPr>
        <w:t>.</w:t>
      </w:r>
    </w:p>
    <w:p w14:paraId="3994C850" w14:textId="77777777" w:rsidR="00C14097" w:rsidRPr="00D5021E" w:rsidRDefault="00C14097" w:rsidP="00C14097">
      <w:pPr>
        <w:snapToGrid w:val="0"/>
        <w:spacing w:before="100" w:beforeAutospacing="1" w:after="100" w:afterAutospacing="1"/>
        <w:jc w:val="both"/>
        <w:rPr>
          <w:rFonts w:ascii="Century Schoolbook" w:hAnsi="Century Schoolbook" w:cs="Arial"/>
          <w:sz w:val="24"/>
          <w:szCs w:val="24"/>
          <w:lang w:eastAsia="es-ES"/>
        </w:rPr>
      </w:pPr>
      <w:r w:rsidRPr="00D5021E">
        <w:rPr>
          <w:rFonts w:ascii="Century Schoolbook" w:hAnsi="Century Schoolbook" w:cs="Arial"/>
          <w:sz w:val="24"/>
          <w:szCs w:val="24"/>
          <w:lang w:eastAsia="es-ES"/>
        </w:rPr>
        <w:t>El o los oferentes que resulten adjudicatarios se han de comprometer a mantener la prestación de sus servicios a los profesionales designados en su propuesta técnica, durante todo el plazo de vigencia del contrato, cláusula que los oferentes y eventual adjudicatario reconocen que es de naturaleza esencial.</w:t>
      </w:r>
    </w:p>
    <w:p w14:paraId="1BD57BD5" w14:textId="77777777" w:rsidR="00C14097" w:rsidRPr="00D5021E" w:rsidRDefault="00C14097" w:rsidP="00C14097">
      <w:pPr>
        <w:snapToGrid w:val="0"/>
        <w:spacing w:before="100" w:beforeAutospacing="1" w:after="100" w:afterAutospacing="1"/>
        <w:jc w:val="both"/>
        <w:rPr>
          <w:rFonts w:ascii="Century Schoolbook" w:hAnsi="Century Schoolbook" w:cs="Arial"/>
          <w:sz w:val="24"/>
          <w:szCs w:val="24"/>
          <w:lang w:eastAsia="es-ES"/>
        </w:rPr>
      </w:pPr>
      <w:r w:rsidRPr="00D5021E">
        <w:rPr>
          <w:rFonts w:ascii="Century Schoolbook" w:hAnsi="Century Schoolbook" w:cs="Arial"/>
          <w:sz w:val="24"/>
          <w:szCs w:val="24"/>
          <w:lang w:eastAsia="es-ES"/>
        </w:rPr>
        <w:t xml:space="preserve">En el caso de que haya un cambio del equipo de profesionales propuestos por causa de fuerza mayor, el adjudicatario podrá reemplazarlo por otro de similar capacidad, debidamente calificado y aceptado por la </w:t>
      </w:r>
      <w:r w:rsidRPr="00D5021E">
        <w:rPr>
          <w:rFonts w:ascii="Century Schoolbook" w:hAnsi="Century Schoolbook" w:cs="Arial"/>
          <w:sz w:val="24"/>
          <w:szCs w:val="24"/>
          <w:lang w:val="es-ES_tradnl"/>
        </w:rPr>
        <w:t>Dirección General de Alianzas Público-Privadas</w:t>
      </w:r>
      <w:r w:rsidRPr="00D5021E">
        <w:rPr>
          <w:rFonts w:ascii="Century Schoolbook" w:hAnsi="Century Schoolbook" w:cs="Arial"/>
          <w:sz w:val="24"/>
          <w:szCs w:val="24"/>
          <w:lang w:eastAsia="es-ES"/>
        </w:rPr>
        <w:t>.</w:t>
      </w:r>
    </w:p>
    <w:p w14:paraId="2F10ED8E" w14:textId="7BD45404" w:rsidR="00C14097" w:rsidRDefault="00C14097" w:rsidP="00C14097">
      <w:pPr>
        <w:jc w:val="both"/>
        <w:rPr>
          <w:rFonts w:ascii="Century Schoolbook" w:hAnsi="Century Schoolbook" w:cs="Arial"/>
          <w:sz w:val="24"/>
          <w:szCs w:val="24"/>
          <w:lang w:eastAsia="es-ES"/>
        </w:rPr>
      </w:pPr>
      <w:r w:rsidRPr="00D5021E">
        <w:rPr>
          <w:rFonts w:ascii="Century Schoolbook" w:hAnsi="Century Schoolbook" w:cs="Arial"/>
          <w:sz w:val="24"/>
          <w:szCs w:val="24"/>
          <w:lang w:eastAsia="es-ES"/>
        </w:rPr>
        <w:t>Sin menoscabo de las disposiciones anteriormente mencionadas, cualquier cambio en el equipo de trabajo propuesto, podrá generar una penalidad de un veinte por ciento (20%) del valor del contrato adjudicado por cada integrante reemplazado, y será descontado de los pagos pendientes, a discreción de la Dirección General de Alianzas Público-Privadas</w:t>
      </w:r>
      <w:r w:rsidR="00D5021E" w:rsidRPr="00D5021E">
        <w:rPr>
          <w:rFonts w:ascii="Century Schoolbook" w:hAnsi="Century Schoolbook" w:cs="Arial"/>
          <w:sz w:val="24"/>
          <w:szCs w:val="24"/>
          <w:lang w:eastAsia="es-ES"/>
        </w:rPr>
        <w:t>.</w:t>
      </w:r>
    </w:p>
    <w:p w14:paraId="1BA81651" w14:textId="5C1F345D" w:rsidR="00D221E2" w:rsidRPr="00D5021E" w:rsidRDefault="00D221E2" w:rsidP="00C14097">
      <w:pPr>
        <w:jc w:val="both"/>
        <w:rPr>
          <w:rFonts w:ascii="Century Schoolbook" w:hAnsi="Century Schoolbook" w:cs="Arial"/>
          <w:sz w:val="24"/>
          <w:szCs w:val="24"/>
          <w:lang w:val="es-ES_tradnl"/>
        </w:rPr>
      </w:pPr>
    </w:p>
    <w:p w14:paraId="5DB4E55C" w14:textId="7F9BFA1C" w:rsidR="00D221E2" w:rsidRPr="00CD30DA" w:rsidRDefault="00D221E2" w:rsidP="00D221E2">
      <w:pPr>
        <w:jc w:val="center"/>
        <w:rPr>
          <w:rFonts w:ascii="Century Schoolbook" w:hAnsi="Century Schoolbook"/>
          <w:b/>
          <w:bCs/>
          <w:sz w:val="24"/>
          <w:szCs w:val="24"/>
        </w:rPr>
      </w:pPr>
      <w:r w:rsidRPr="00CD30DA">
        <w:rPr>
          <w:rFonts w:ascii="Century Schoolbook" w:hAnsi="Century Schoolbook"/>
          <w:b/>
          <w:bCs/>
          <w:sz w:val="24"/>
          <w:szCs w:val="24"/>
        </w:rPr>
        <w:t>¿Cuál es la Moneda de presentación de la oferta económica?</w:t>
      </w:r>
    </w:p>
    <w:p w14:paraId="7FCFD7C7" w14:textId="77777777" w:rsidR="00D221E2" w:rsidRPr="00946D3F" w:rsidRDefault="00D221E2" w:rsidP="00D221E2">
      <w:pPr>
        <w:pStyle w:val="Default"/>
        <w:tabs>
          <w:tab w:val="left" w:pos="851"/>
        </w:tabs>
        <w:snapToGrid w:val="0"/>
        <w:ind w:left="851" w:right="4"/>
        <w:jc w:val="both"/>
        <w:rPr>
          <w:rFonts w:ascii="Century Schoolbook" w:hAnsi="Century Schoolbook" w:cs="Arial"/>
          <w:color w:val="auto"/>
          <w:lang w:val="es-ES_tradnl"/>
        </w:rPr>
      </w:pPr>
    </w:p>
    <w:p w14:paraId="6395F9EE" w14:textId="77777777" w:rsidR="00D221E2" w:rsidRPr="00946D3F" w:rsidRDefault="00D221E2" w:rsidP="00D221E2">
      <w:pPr>
        <w:pStyle w:val="Default"/>
        <w:tabs>
          <w:tab w:val="left" w:pos="1134"/>
        </w:tabs>
        <w:snapToGrid w:val="0"/>
        <w:jc w:val="both"/>
        <w:rPr>
          <w:rFonts w:ascii="Century Schoolbook" w:hAnsi="Century Schoolbook" w:cs="Arial"/>
          <w:color w:val="auto"/>
          <w:lang w:val="es-ES_tradnl"/>
        </w:rPr>
      </w:pPr>
      <w:r w:rsidRPr="00946D3F">
        <w:rPr>
          <w:rFonts w:ascii="Century Schoolbook" w:hAnsi="Century Schoolbook" w:cs="Arial"/>
          <w:color w:val="auto"/>
          <w:lang w:val="es-ES_tradnl"/>
        </w:rPr>
        <w:t>La propuesta económica, que deberá presentarse en pesos dominicanos (RD$), e incluir el monto total a ser pagado por la contratación de consultoría, el total de la oferta debe incluir los honorarios, impuestos, gastos, tasas aplicables al contrato.</w:t>
      </w:r>
    </w:p>
    <w:p w14:paraId="0BA21D6B" w14:textId="3428C5E7" w:rsidR="00D221E2" w:rsidRPr="00946D3F" w:rsidRDefault="00D221E2" w:rsidP="00D221E2">
      <w:pPr>
        <w:pStyle w:val="Default"/>
        <w:tabs>
          <w:tab w:val="left" w:pos="1134"/>
        </w:tabs>
        <w:snapToGrid w:val="0"/>
        <w:jc w:val="both"/>
        <w:rPr>
          <w:rFonts w:ascii="Century Schoolbook" w:hAnsi="Century Schoolbook"/>
          <w:color w:val="auto"/>
          <w:lang w:val="es-ES"/>
        </w:rPr>
      </w:pPr>
    </w:p>
    <w:p w14:paraId="1B3CFAE6" w14:textId="77777777" w:rsidR="00D221E2" w:rsidRPr="00946D3F" w:rsidRDefault="00D221E2" w:rsidP="00D221E2">
      <w:pPr>
        <w:pStyle w:val="Default"/>
        <w:tabs>
          <w:tab w:val="left" w:pos="1134"/>
        </w:tabs>
        <w:snapToGrid w:val="0"/>
        <w:jc w:val="both"/>
        <w:rPr>
          <w:rFonts w:ascii="Century Schoolbook" w:hAnsi="Century Schoolbook"/>
          <w:color w:val="auto"/>
          <w:lang w:val="es-ES"/>
        </w:rPr>
      </w:pPr>
    </w:p>
    <w:p w14:paraId="654F524F" w14:textId="77777777" w:rsidR="00D221E2" w:rsidRPr="00946D3F" w:rsidRDefault="00D221E2" w:rsidP="00D221E2">
      <w:pPr>
        <w:jc w:val="center"/>
        <w:rPr>
          <w:rFonts w:ascii="Century Schoolbook" w:hAnsi="Century Schoolbook"/>
          <w:b/>
          <w:bCs/>
          <w:sz w:val="24"/>
          <w:szCs w:val="24"/>
        </w:rPr>
      </w:pPr>
      <w:r w:rsidRPr="00946D3F">
        <w:rPr>
          <w:rFonts w:ascii="Century Schoolbook" w:hAnsi="Century Schoolbook"/>
          <w:b/>
          <w:bCs/>
          <w:sz w:val="24"/>
          <w:szCs w:val="24"/>
        </w:rPr>
        <w:lastRenderedPageBreak/>
        <w:t>¿Las firmas extranjeras deben estar inscritas en el Registro de Proveedores del Estado que administra la Dirección General de Contrataciones Públicas para presentar oferta?</w:t>
      </w:r>
    </w:p>
    <w:p w14:paraId="2F1582A2" w14:textId="77777777" w:rsidR="00D221E2" w:rsidRPr="00946D3F" w:rsidRDefault="00D221E2" w:rsidP="00D221E2">
      <w:pPr>
        <w:jc w:val="both"/>
        <w:rPr>
          <w:rFonts w:ascii="Century Schoolbook" w:hAnsi="Century Schoolbook"/>
          <w:sz w:val="24"/>
          <w:szCs w:val="24"/>
        </w:rPr>
      </w:pPr>
      <w:r w:rsidRPr="00946D3F">
        <w:rPr>
          <w:rFonts w:ascii="Century Schoolbook" w:hAnsi="Century Schoolbook"/>
          <w:sz w:val="24"/>
          <w:szCs w:val="24"/>
        </w:rPr>
        <w:t>La firma extranjera no tiene que estar inscrita a la hora de presentar ofertas, pero si a la hora de ser adjudicado el contrato en caso de que su oferta sea aprobada.</w:t>
      </w:r>
    </w:p>
    <w:p w14:paraId="674143D6" w14:textId="0D720414" w:rsidR="00D221E2" w:rsidRPr="00946D3F" w:rsidRDefault="00D221E2" w:rsidP="00D221E2">
      <w:pPr>
        <w:jc w:val="both"/>
        <w:rPr>
          <w:rFonts w:ascii="Century Schoolbook" w:hAnsi="Century Schoolbook"/>
          <w:sz w:val="24"/>
          <w:szCs w:val="24"/>
        </w:rPr>
      </w:pPr>
      <w:r w:rsidRPr="00946D3F">
        <w:rPr>
          <w:rFonts w:ascii="Century Schoolbook" w:hAnsi="Century Schoolbook"/>
          <w:sz w:val="24"/>
          <w:szCs w:val="24"/>
        </w:rPr>
        <w:t>El documento que designa el órgano de control debe estar vigente.</w:t>
      </w:r>
    </w:p>
    <w:p w14:paraId="6A13216B" w14:textId="77777777" w:rsidR="00D221E2" w:rsidRPr="00946D3F" w:rsidRDefault="00D221E2" w:rsidP="00D221E2">
      <w:pPr>
        <w:jc w:val="both"/>
        <w:rPr>
          <w:rFonts w:ascii="Century Schoolbook" w:hAnsi="Century Schoolbook"/>
          <w:sz w:val="24"/>
          <w:szCs w:val="24"/>
        </w:rPr>
      </w:pPr>
    </w:p>
    <w:p w14:paraId="4DD4516B" w14:textId="77777777" w:rsidR="00D221E2" w:rsidRPr="00946D3F" w:rsidRDefault="00D221E2" w:rsidP="00D221E2">
      <w:pPr>
        <w:jc w:val="center"/>
        <w:rPr>
          <w:rFonts w:ascii="Century Schoolbook" w:hAnsi="Century Schoolbook"/>
          <w:b/>
          <w:bCs/>
          <w:sz w:val="24"/>
          <w:szCs w:val="24"/>
        </w:rPr>
      </w:pPr>
      <w:r w:rsidRPr="00946D3F">
        <w:rPr>
          <w:rFonts w:ascii="Century Schoolbook" w:hAnsi="Century Schoolbook"/>
          <w:b/>
          <w:bCs/>
          <w:sz w:val="24"/>
          <w:szCs w:val="24"/>
        </w:rPr>
        <w:t>¿Se deben incluir las constancias de todos los trabajos que haya realizado la firma o solo de las dos referencias requeridas en el apartado “Perfil de la Empresa”?</w:t>
      </w:r>
    </w:p>
    <w:p w14:paraId="65444631" w14:textId="77777777" w:rsidR="00D221E2" w:rsidRPr="00946D3F" w:rsidRDefault="00D221E2" w:rsidP="00D221E2">
      <w:pPr>
        <w:jc w:val="both"/>
        <w:rPr>
          <w:rFonts w:ascii="Century Schoolbook" w:hAnsi="Century Schoolbook"/>
          <w:sz w:val="24"/>
          <w:szCs w:val="24"/>
        </w:rPr>
      </w:pPr>
      <w:r w:rsidRPr="00946D3F">
        <w:rPr>
          <w:rFonts w:ascii="Century Schoolbook" w:hAnsi="Century Schoolbook"/>
          <w:sz w:val="24"/>
          <w:szCs w:val="24"/>
        </w:rPr>
        <w:t>Se deben incluir las constancias de todos los trabajos que haya realizado la firma relacionados al objeto de la contratación y estén indicados en su propuesta, conforme lo indican los términos de referencia.</w:t>
      </w:r>
    </w:p>
    <w:p w14:paraId="1EB7665C" w14:textId="2A1B3780" w:rsidR="00D221E2" w:rsidRDefault="00D221E2" w:rsidP="001E18AB">
      <w:pPr>
        <w:jc w:val="both"/>
        <w:rPr>
          <w:rFonts w:ascii="Century Schoolbook" w:hAnsi="Century Schoolbook"/>
          <w:sz w:val="24"/>
          <w:szCs w:val="24"/>
        </w:rPr>
      </w:pPr>
      <w:r w:rsidRPr="00946D3F">
        <w:rPr>
          <w:rFonts w:ascii="Century Schoolbook" w:hAnsi="Century Schoolbook"/>
          <w:sz w:val="24"/>
          <w:szCs w:val="24"/>
        </w:rPr>
        <w:t xml:space="preserve">Además de que la DGAPP podrá solicitar información adicional en caso de que requiera realizar alguna comprobación de los documentos suministrados, sin que esto implique mejorar la oferta. </w:t>
      </w:r>
    </w:p>
    <w:p w14:paraId="712CE9A3" w14:textId="77777777" w:rsidR="001E18AB" w:rsidRPr="001E18AB" w:rsidRDefault="001E18AB" w:rsidP="001E18AB">
      <w:pPr>
        <w:jc w:val="both"/>
        <w:rPr>
          <w:rFonts w:ascii="Century Schoolbook" w:hAnsi="Century Schoolbook"/>
          <w:sz w:val="24"/>
          <w:szCs w:val="24"/>
        </w:rPr>
      </w:pPr>
    </w:p>
    <w:p w14:paraId="411C3761" w14:textId="77777777" w:rsidR="00D221E2" w:rsidRPr="00946D3F" w:rsidRDefault="00D221E2" w:rsidP="00D221E2">
      <w:pPr>
        <w:jc w:val="center"/>
        <w:rPr>
          <w:rFonts w:ascii="Century Schoolbook" w:hAnsi="Century Schoolbook"/>
          <w:b/>
          <w:bCs/>
          <w:sz w:val="24"/>
          <w:szCs w:val="24"/>
        </w:rPr>
      </w:pPr>
      <w:r w:rsidRPr="00946D3F">
        <w:rPr>
          <w:rFonts w:ascii="Century Schoolbook" w:hAnsi="Century Schoolbook"/>
          <w:b/>
          <w:bCs/>
          <w:sz w:val="24"/>
          <w:szCs w:val="24"/>
        </w:rPr>
        <w:t>¿Deben adjuntarse todas las constancias que justifiquen los trabajos realizados y copias de los títulos profesionales y de especialización de todos los miembros del equipo en la actual fase de oferta? O ¿Estos solo deberán presentarse una vez recibida la adjudicación o a requerimiento previo de la DGAPP?</w:t>
      </w:r>
    </w:p>
    <w:p w14:paraId="62434A7D" w14:textId="36E43662" w:rsidR="001D0F2A" w:rsidRDefault="00D221E2" w:rsidP="001E18AB">
      <w:pPr>
        <w:rPr>
          <w:rFonts w:ascii="Century Schoolbook" w:hAnsi="Century Schoolbook"/>
          <w:sz w:val="24"/>
          <w:szCs w:val="24"/>
        </w:rPr>
      </w:pPr>
      <w:r w:rsidRPr="00946D3F">
        <w:rPr>
          <w:rFonts w:ascii="Century Schoolbook" w:hAnsi="Century Schoolbook"/>
          <w:sz w:val="24"/>
          <w:szCs w:val="24"/>
        </w:rPr>
        <w:t>Las constancias deben presentarse al momento de la Oferta.</w:t>
      </w:r>
    </w:p>
    <w:p w14:paraId="6C071814" w14:textId="6733A63B" w:rsidR="006C476F" w:rsidRDefault="006C476F" w:rsidP="00B32735">
      <w:pPr>
        <w:jc w:val="center"/>
        <w:rPr>
          <w:rFonts w:ascii="Century Schoolbook" w:hAnsi="Century Schoolbook"/>
          <w:sz w:val="24"/>
          <w:szCs w:val="24"/>
        </w:rPr>
      </w:pPr>
    </w:p>
    <w:p w14:paraId="30AF9E51" w14:textId="686C6F02" w:rsidR="006C476F" w:rsidRPr="002271D4" w:rsidRDefault="00B32735" w:rsidP="00B32735">
      <w:pPr>
        <w:jc w:val="center"/>
        <w:rPr>
          <w:rFonts w:ascii="Century Schoolbook" w:hAnsi="Century Schoolbook"/>
          <w:b/>
          <w:bCs/>
          <w:sz w:val="24"/>
          <w:szCs w:val="24"/>
          <w:lang w:val="es-ES"/>
        </w:rPr>
      </w:pPr>
      <w:r w:rsidRPr="00B32735">
        <w:rPr>
          <w:rFonts w:ascii="Century Schoolbook" w:hAnsi="Century Schoolbook"/>
          <w:b/>
          <w:bCs/>
          <w:sz w:val="24"/>
          <w:szCs w:val="24"/>
        </w:rPr>
        <w:t>¿</w:t>
      </w:r>
      <w:r>
        <w:rPr>
          <w:rFonts w:ascii="Century Schoolbook" w:hAnsi="Century Schoolbook"/>
          <w:b/>
          <w:bCs/>
          <w:sz w:val="24"/>
          <w:szCs w:val="24"/>
        </w:rPr>
        <w:t>E</w:t>
      </w:r>
      <w:r w:rsidRPr="00B32735">
        <w:rPr>
          <w:rFonts w:ascii="Century Schoolbook" w:hAnsi="Century Schoolbook"/>
          <w:b/>
          <w:bCs/>
          <w:sz w:val="24"/>
          <w:szCs w:val="24"/>
          <w:lang w:val="es-ES"/>
        </w:rPr>
        <w:t>ntramos</w:t>
      </w:r>
      <w:r w:rsidR="006C476F" w:rsidRPr="00B32735">
        <w:rPr>
          <w:rFonts w:ascii="Century Schoolbook" w:hAnsi="Century Schoolbook"/>
          <w:b/>
          <w:bCs/>
          <w:sz w:val="24"/>
          <w:szCs w:val="24"/>
          <w:lang w:val="es-ES"/>
        </w:rPr>
        <w:t xml:space="preserve"> al link para la visita por zoom, pero no ha entrado </w:t>
      </w:r>
      <w:r w:rsidR="006C476F" w:rsidRPr="002271D4">
        <w:rPr>
          <w:rFonts w:ascii="Century Schoolbook" w:hAnsi="Century Schoolbook"/>
          <w:b/>
          <w:bCs/>
          <w:sz w:val="24"/>
          <w:szCs w:val="24"/>
          <w:lang w:val="es-ES"/>
        </w:rPr>
        <w:t>ninguna persona de parte de ustedes por lo que solicito se informe la nueva fecha de la reunión</w:t>
      </w:r>
      <w:r w:rsidRPr="002271D4">
        <w:rPr>
          <w:rFonts w:ascii="Century Schoolbook" w:hAnsi="Century Schoolbook"/>
          <w:b/>
          <w:bCs/>
          <w:sz w:val="24"/>
          <w:szCs w:val="24"/>
          <w:lang w:val="es-ES"/>
        </w:rPr>
        <w:t>?</w:t>
      </w:r>
    </w:p>
    <w:p w14:paraId="437D2616" w14:textId="68E782D2" w:rsidR="006C476F" w:rsidRPr="002271D4" w:rsidRDefault="00B32735" w:rsidP="001E18AB">
      <w:pPr>
        <w:rPr>
          <w:rFonts w:ascii="Century Schoolbook" w:hAnsi="Century Schoolbook"/>
          <w:sz w:val="24"/>
          <w:szCs w:val="24"/>
          <w:lang w:val="es-ES"/>
        </w:rPr>
      </w:pPr>
      <w:r w:rsidRPr="002271D4">
        <w:rPr>
          <w:rFonts w:ascii="Century Schoolbook" w:hAnsi="Century Schoolbook"/>
          <w:sz w:val="24"/>
          <w:szCs w:val="24"/>
          <w:lang w:val="es-ES"/>
        </w:rPr>
        <w:t xml:space="preserve">Estuvimos </w:t>
      </w:r>
      <w:r w:rsidR="00121F70" w:rsidRPr="002271D4">
        <w:rPr>
          <w:rFonts w:ascii="Century Schoolbook" w:hAnsi="Century Schoolbook"/>
          <w:sz w:val="24"/>
          <w:szCs w:val="24"/>
          <w:lang w:val="es-ES"/>
        </w:rPr>
        <w:t xml:space="preserve">presentes en el zoom el día y hora correspondiente. Recuerden que todas las horas presentadas en los términos de referencia son </w:t>
      </w:r>
      <w:r w:rsidR="002D44FA" w:rsidRPr="002271D4">
        <w:rPr>
          <w:rFonts w:ascii="Century Schoolbook" w:hAnsi="Century Schoolbook"/>
          <w:sz w:val="24"/>
          <w:szCs w:val="24"/>
          <w:lang w:val="es-ES"/>
        </w:rPr>
        <w:t>basados en el horario de la Republica Dominicana.</w:t>
      </w:r>
    </w:p>
    <w:p w14:paraId="443EC65A" w14:textId="374C4177" w:rsidR="00C325EA" w:rsidRPr="002271D4" w:rsidRDefault="00C325EA" w:rsidP="00AF331B">
      <w:pPr>
        <w:jc w:val="both"/>
        <w:rPr>
          <w:rFonts w:ascii="Century Schoolbook" w:hAnsi="Century Schoolbook" w:cs="Arial"/>
          <w:sz w:val="24"/>
          <w:szCs w:val="24"/>
          <w:lang w:val="es-ES_tradnl"/>
        </w:rPr>
      </w:pPr>
    </w:p>
    <w:p w14:paraId="037832BF" w14:textId="4A005C7F" w:rsidR="00C325EA" w:rsidRPr="002271D4" w:rsidRDefault="0013126B" w:rsidP="00EA42F4">
      <w:pPr>
        <w:jc w:val="center"/>
        <w:rPr>
          <w:rFonts w:ascii="Century Schoolbook" w:hAnsi="Century Schoolbook"/>
          <w:b/>
          <w:bCs/>
          <w:sz w:val="24"/>
          <w:szCs w:val="24"/>
          <w:lang w:val="es-ES"/>
        </w:rPr>
      </w:pPr>
      <w:r w:rsidRPr="002271D4">
        <w:rPr>
          <w:rFonts w:ascii="Century Schoolbook" w:hAnsi="Century Schoolbook"/>
          <w:b/>
          <w:bCs/>
          <w:sz w:val="24"/>
          <w:szCs w:val="24"/>
          <w:lang w:val="es-ES"/>
        </w:rPr>
        <w:t>Puesto que hablan de contar con maestría, ¿Quería saber si esto es posible sea homologado por experiencia profesional y de ser así como opera la homologación?</w:t>
      </w:r>
    </w:p>
    <w:p w14:paraId="0AE95CE4" w14:textId="60BDCB14" w:rsidR="00EA42F4" w:rsidRPr="002271D4" w:rsidRDefault="00687575" w:rsidP="00AF331B">
      <w:pPr>
        <w:jc w:val="both"/>
        <w:rPr>
          <w:rFonts w:ascii="Century Schoolbook" w:hAnsi="Century Schoolbook"/>
          <w:sz w:val="24"/>
          <w:szCs w:val="24"/>
          <w:lang w:val="es-ES"/>
        </w:rPr>
      </w:pPr>
      <w:r w:rsidRPr="002271D4">
        <w:rPr>
          <w:rFonts w:ascii="Century Schoolbook" w:hAnsi="Century Schoolbook"/>
          <w:sz w:val="24"/>
          <w:szCs w:val="24"/>
          <w:lang w:val="es-ES"/>
        </w:rPr>
        <w:lastRenderedPageBreak/>
        <w:t xml:space="preserve">Conforme a lo establecido en los términos de referencia las maestrías son un requisito adicional a la experiencia laboral, por lo que ambos criterios deben ser cumplidos, </w:t>
      </w:r>
      <w:r w:rsidR="00070740" w:rsidRPr="002271D4">
        <w:rPr>
          <w:rFonts w:ascii="Century Schoolbook" w:hAnsi="Century Schoolbook"/>
          <w:sz w:val="24"/>
          <w:szCs w:val="24"/>
          <w:lang w:val="es-ES"/>
        </w:rPr>
        <w:t>sin que</w:t>
      </w:r>
      <w:r w:rsidRPr="002271D4">
        <w:rPr>
          <w:rFonts w:ascii="Century Schoolbook" w:hAnsi="Century Schoolbook"/>
          <w:sz w:val="24"/>
          <w:szCs w:val="24"/>
          <w:lang w:val="es-ES"/>
        </w:rPr>
        <w:t xml:space="preserve"> uno sustituya el otro.</w:t>
      </w:r>
    </w:p>
    <w:p w14:paraId="30CFC38F" w14:textId="2D8E187F" w:rsidR="00EA42F4" w:rsidRPr="002271D4" w:rsidRDefault="00EA42F4" w:rsidP="00AF331B">
      <w:pPr>
        <w:jc w:val="both"/>
        <w:rPr>
          <w:rFonts w:ascii="Century Schoolbook" w:hAnsi="Century Schoolbook"/>
          <w:sz w:val="24"/>
          <w:szCs w:val="24"/>
          <w:lang w:val="es-ES"/>
        </w:rPr>
      </w:pPr>
    </w:p>
    <w:p w14:paraId="75979E01" w14:textId="0E0BF418" w:rsidR="00801CC1" w:rsidRPr="002271D4" w:rsidRDefault="00801CC1" w:rsidP="00E15CD0">
      <w:pPr>
        <w:jc w:val="center"/>
        <w:rPr>
          <w:rFonts w:ascii="Century Schoolbook" w:hAnsi="Century Schoolbook"/>
          <w:b/>
          <w:bCs/>
          <w:sz w:val="24"/>
          <w:szCs w:val="24"/>
        </w:rPr>
      </w:pPr>
      <w:r w:rsidRPr="002271D4">
        <w:rPr>
          <w:rFonts w:ascii="Century Schoolbook" w:hAnsi="Century Schoolbook"/>
          <w:b/>
          <w:bCs/>
          <w:sz w:val="24"/>
          <w:szCs w:val="24"/>
        </w:rPr>
        <w:t>En cuanto al marco regulatorio de República Dominicana en cuanto a las APP, ¿qué formas de adjudicación tienen?, ¿la consultoría es financiada desde gobierno, o requiere ser cofinanciadas o de alguna forma particular?</w:t>
      </w:r>
    </w:p>
    <w:p w14:paraId="169528CD" w14:textId="77777777" w:rsidR="00070740" w:rsidRPr="002271D4" w:rsidRDefault="00687575" w:rsidP="00465A11">
      <w:pPr>
        <w:jc w:val="both"/>
        <w:rPr>
          <w:rFonts w:ascii="Century Schoolbook" w:hAnsi="Century Schoolbook"/>
          <w:sz w:val="24"/>
          <w:szCs w:val="24"/>
        </w:rPr>
      </w:pPr>
      <w:r w:rsidRPr="002271D4">
        <w:rPr>
          <w:rFonts w:ascii="Century Schoolbook" w:hAnsi="Century Schoolbook"/>
          <w:sz w:val="24"/>
          <w:szCs w:val="24"/>
        </w:rPr>
        <w:t>El marco regulatorio de las Alianzas Público Privadas es la Ley 47-20 y su reglamento de aplicación, promulgado mediante decreto número</w:t>
      </w:r>
      <w:r w:rsidR="00070740" w:rsidRPr="002271D4">
        <w:rPr>
          <w:rFonts w:ascii="Century Schoolbook" w:hAnsi="Century Schoolbook"/>
          <w:sz w:val="24"/>
          <w:szCs w:val="24"/>
        </w:rPr>
        <w:t xml:space="preserve"> 434-20, la adjudicación de los procesos APP se realizan a través de procesos competitivos.</w:t>
      </w:r>
    </w:p>
    <w:p w14:paraId="7BA00060" w14:textId="6706ED8B" w:rsidR="00E15CD0" w:rsidRPr="002271D4" w:rsidRDefault="00070740" w:rsidP="00465A11">
      <w:pPr>
        <w:jc w:val="both"/>
        <w:rPr>
          <w:rFonts w:ascii="Century Schoolbook" w:hAnsi="Century Schoolbook"/>
          <w:sz w:val="24"/>
          <w:szCs w:val="24"/>
        </w:rPr>
      </w:pPr>
      <w:r w:rsidRPr="002271D4">
        <w:rPr>
          <w:rFonts w:ascii="Century Schoolbook" w:hAnsi="Century Schoolbook"/>
          <w:sz w:val="24"/>
          <w:szCs w:val="24"/>
        </w:rPr>
        <w:t>La consultoría objeto del presente proceso será pagada por la Dirección General de Alianzas Público Privadas.</w:t>
      </w:r>
    </w:p>
    <w:p w14:paraId="060358B0" w14:textId="54F3E80B" w:rsidR="00801CC1" w:rsidRPr="002271D4" w:rsidRDefault="00801CC1" w:rsidP="00E15CD0">
      <w:pPr>
        <w:jc w:val="center"/>
        <w:rPr>
          <w:rFonts w:ascii="Century Schoolbook" w:hAnsi="Century Schoolbook"/>
          <w:b/>
          <w:bCs/>
          <w:sz w:val="24"/>
          <w:szCs w:val="24"/>
        </w:rPr>
      </w:pPr>
      <w:r w:rsidRPr="002271D4">
        <w:rPr>
          <w:rFonts w:ascii="Century Schoolbook" w:hAnsi="Century Schoolbook"/>
          <w:b/>
          <w:bCs/>
          <w:sz w:val="24"/>
          <w:szCs w:val="24"/>
        </w:rPr>
        <w:t>Sobre el tiempo de permanencia que va a requerir el equipo consultor en República Dominicana: ¿existe un mínimo de tiempo por cada perfil de los especialistas?</w:t>
      </w:r>
    </w:p>
    <w:p w14:paraId="71013DC6" w14:textId="58DE4B7A" w:rsidR="00E15CD0" w:rsidRDefault="00977D9F" w:rsidP="00465A11">
      <w:pPr>
        <w:jc w:val="both"/>
        <w:rPr>
          <w:rFonts w:ascii="Century Schoolbook" w:hAnsi="Century Schoolbook"/>
          <w:sz w:val="24"/>
          <w:szCs w:val="24"/>
        </w:rPr>
      </w:pPr>
      <w:r w:rsidRPr="002271D4">
        <w:rPr>
          <w:rFonts w:ascii="Century Schoolbook" w:hAnsi="Century Schoolbook"/>
          <w:sz w:val="24"/>
          <w:szCs w:val="24"/>
        </w:rPr>
        <w:t>L</w:t>
      </w:r>
      <w:r w:rsidR="00070740" w:rsidRPr="002271D4">
        <w:rPr>
          <w:rFonts w:ascii="Century Schoolbook" w:hAnsi="Century Schoolbook"/>
          <w:sz w:val="24"/>
          <w:szCs w:val="24"/>
        </w:rPr>
        <w:t>a</w:t>
      </w:r>
      <w:r w:rsidRPr="002271D4">
        <w:rPr>
          <w:rFonts w:ascii="Century Schoolbook" w:hAnsi="Century Schoolbook"/>
          <w:sz w:val="24"/>
          <w:szCs w:val="24"/>
        </w:rPr>
        <w:t xml:space="preserve">s visitas requeridas </w:t>
      </w:r>
      <w:r w:rsidR="00465A11" w:rsidRPr="002271D4">
        <w:rPr>
          <w:rFonts w:ascii="Century Schoolbook" w:hAnsi="Century Schoolbook"/>
          <w:sz w:val="24"/>
          <w:szCs w:val="24"/>
        </w:rPr>
        <w:t>se</w:t>
      </w:r>
      <w:r w:rsidR="00070740" w:rsidRPr="002271D4">
        <w:rPr>
          <w:rFonts w:ascii="Century Schoolbook" w:hAnsi="Century Schoolbook"/>
          <w:sz w:val="24"/>
          <w:szCs w:val="24"/>
        </w:rPr>
        <w:t xml:space="preserve"> coordinarán conforme sea necesario, sin </w:t>
      </w:r>
      <w:r w:rsidR="002271D4" w:rsidRPr="002271D4">
        <w:rPr>
          <w:rFonts w:ascii="Century Schoolbook" w:hAnsi="Century Schoolbook"/>
          <w:sz w:val="24"/>
          <w:szCs w:val="24"/>
        </w:rPr>
        <w:t>embargo,</w:t>
      </w:r>
      <w:r w:rsidR="00070740" w:rsidRPr="002271D4">
        <w:rPr>
          <w:rFonts w:ascii="Century Schoolbook" w:hAnsi="Century Schoolbook"/>
          <w:sz w:val="24"/>
          <w:szCs w:val="24"/>
        </w:rPr>
        <w:t xml:space="preserve"> es indispensable que se tengan en cuenta que las mismas serán conforme a las necesidades de la consultoría para fines de lograr el objetivo propuesto. Por lo que las visitas al país deben estar indicadas en la propuesta técnica para fines de evaluación de las mismas.</w:t>
      </w:r>
    </w:p>
    <w:p w14:paraId="630266ED" w14:textId="77777777" w:rsidR="002271D4" w:rsidRPr="002271D4" w:rsidRDefault="002271D4" w:rsidP="00465A11">
      <w:pPr>
        <w:jc w:val="both"/>
        <w:rPr>
          <w:rFonts w:ascii="Century Schoolbook" w:hAnsi="Century Schoolbook"/>
          <w:sz w:val="24"/>
          <w:szCs w:val="24"/>
        </w:rPr>
      </w:pPr>
    </w:p>
    <w:p w14:paraId="473DADBF" w14:textId="77777777" w:rsidR="008D41BF" w:rsidRPr="002271D4" w:rsidRDefault="00801CC1" w:rsidP="00E15CD0">
      <w:pPr>
        <w:jc w:val="center"/>
        <w:rPr>
          <w:rFonts w:ascii="Century Schoolbook" w:hAnsi="Century Schoolbook"/>
          <w:b/>
          <w:bCs/>
          <w:sz w:val="24"/>
          <w:szCs w:val="24"/>
        </w:rPr>
      </w:pPr>
      <w:r w:rsidRPr="002271D4">
        <w:rPr>
          <w:rFonts w:ascii="Century Schoolbook" w:hAnsi="Century Schoolbook"/>
          <w:b/>
          <w:bCs/>
          <w:sz w:val="24"/>
          <w:szCs w:val="24"/>
        </w:rPr>
        <w:t xml:space="preserve">En cuanto al análisis inicial de la Legislación se requieren expertos legales, para revisión de la normativa y en concesiones público-privadas. ¿se contarán Preguntas sobre consultoría para los servicios de acompañamiento en el proceso de diseño, estructuración e implementación de las iniciativas privadas programa de Inspección Técnica Vehicular (ITV) y el Sistema Inteligente de Fiscalización de Infracciones de Tránsito (SIFIT). con expertos locales de la DGAPP en estos ámbitos? </w:t>
      </w:r>
    </w:p>
    <w:p w14:paraId="4F2E7029" w14:textId="18272C32" w:rsidR="00E15CD0" w:rsidRDefault="008D41BF" w:rsidP="001C10E2">
      <w:pPr>
        <w:jc w:val="both"/>
        <w:rPr>
          <w:rFonts w:ascii="Century Schoolbook" w:hAnsi="Century Schoolbook"/>
          <w:sz w:val="24"/>
          <w:szCs w:val="24"/>
        </w:rPr>
      </w:pPr>
      <w:r w:rsidRPr="002271D4">
        <w:rPr>
          <w:rFonts w:ascii="Century Schoolbook" w:hAnsi="Century Schoolbook"/>
          <w:sz w:val="24"/>
          <w:szCs w:val="24"/>
        </w:rPr>
        <w:t xml:space="preserve">Esta contratación solo </w:t>
      </w:r>
      <w:r w:rsidR="00641FAD" w:rsidRPr="002271D4">
        <w:rPr>
          <w:rFonts w:ascii="Century Schoolbook" w:hAnsi="Century Schoolbook"/>
          <w:sz w:val="24"/>
          <w:szCs w:val="24"/>
        </w:rPr>
        <w:t>abarca la iniciativa de Sistema Inteligente de Fiscalización de Infracciones de Tránsito (SIFIT)</w:t>
      </w:r>
      <w:r w:rsidR="005A1E5F" w:rsidRPr="002271D4">
        <w:rPr>
          <w:rFonts w:ascii="Century Schoolbook" w:hAnsi="Century Schoolbook"/>
          <w:sz w:val="24"/>
          <w:szCs w:val="24"/>
        </w:rPr>
        <w:t xml:space="preserve"> y se trabajar</w:t>
      </w:r>
      <w:r w:rsidR="00070740" w:rsidRPr="002271D4">
        <w:rPr>
          <w:rFonts w:ascii="Century Schoolbook" w:hAnsi="Century Schoolbook"/>
          <w:sz w:val="24"/>
          <w:szCs w:val="24"/>
        </w:rPr>
        <w:t>á de manera conjunta con el equipo de la Dirección General de Alianzas Público Privadas</w:t>
      </w:r>
      <w:r w:rsidR="00DD2EFF">
        <w:rPr>
          <w:rFonts w:ascii="Century Schoolbook" w:hAnsi="Century Schoolbook"/>
          <w:sz w:val="24"/>
          <w:szCs w:val="24"/>
        </w:rPr>
        <w:t xml:space="preserve">, </w:t>
      </w:r>
      <w:r w:rsidR="002271D4" w:rsidRPr="002271D4">
        <w:rPr>
          <w:rFonts w:ascii="Century Schoolbook" w:hAnsi="Century Schoolbook"/>
          <w:sz w:val="24"/>
          <w:szCs w:val="24"/>
        </w:rPr>
        <w:t>el INTRAN</w:t>
      </w:r>
      <w:r w:rsidR="00DD2EFF">
        <w:rPr>
          <w:rFonts w:ascii="Century Schoolbook" w:hAnsi="Century Schoolbook"/>
          <w:sz w:val="24"/>
          <w:szCs w:val="24"/>
        </w:rPr>
        <w:t>T y otras instituciones interesadas.</w:t>
      </w:r>
    </w:p>
    <w:p w14:paraId="4A32F4A5" w14:textId="1FE0492B" w:rsidR="002271D4" w:rsidRDefault="002271D4" w:rsidP="001C10E2">
      <w:pPr>
        <w:jc w:val="both"/>
        <w:rPr>
          <w:rFonts w:ascii="Century Schoolbook" w:hAnsi="Century Schoolbook"/>
          <w:sz w:val="24"/>
          <w:szCs w:val="24"/>
        </w:rPr>
      </w:pPr>
    </w:p>
    <w:p w14:paraId="7A63A752" w14:textId="77777777" w:rsidR="002271D4" w:rsidRPr="002271D4" w:rsidRDefault="002271D4" w:rsidP="001C10E2">
      <w:pPr>
        <w:jc w:val="both"/>
        <w:rPr>
          <w:rFonts w:ascii="Century Schoolbook" w:hAnsi="Century Schoolbook"/>
          <w:sz w:val="24"/>
          <w:szCs w:val="24"/>
        </w:rPr>
      </w:pPr>
    </w:p>
    <w:p w14:paraId="67F788C7" w14:textId="77777777" w:rsidR="002271D4" w:rsidRDefault="002271D4" w:rsidP="00E15CD0">
      <w:pPr>
        <w:jc w:val="center"/>
        <w:rPr>
          <w:rFonts w:ascii="Century Schoolbook" w:hAnsi="Century Schoolbook"/>
          <w:b/>
          <w:bCs/>
          <w:sz w:val="24"/>
          <w:szCs w:val="24"/>
        </w:rPr>
      </w:pPr>
    </w:p>
    <w:p w14:paraId="28CDA329" w14:textId="77777777" w:rsidR="002271D4" w:rsidRDefault="002271D4" w:rsidP="00E15CD0">
      <w:pPr>
        <w:jc w:val="center"/>
        <w:rPr>
          <w:rFonts w:ascii="Century Schoolbook" w:hAnsi="Century Schoolbook"/>
          <w:b/>
          <w:bCs/>
          <w:sz w:val="24"/>
          <w:szCs w:val="24"/>
        </w:rPr>
      </w:pPr>
    </w:p>
    <w:p w14:paraId="4562458F" w14:textId="1E471A6E" w:rsidR="00E15CD0" w:rsidRPr="002271D4" w:rsidRDefault="00801CC1" w:rsidP="00E15CD0">
      <w:pPr>
        <w:jc w:val="center"/>
        <w:rPr>
          <w:rFonts w:ascii="Century Schoolbook" w:hAnsi="Century Schoolbook"/>
          <w:b/>
          <w:bCs/>
          <w:sz w:val="24"/>
          <w:szCs w:val="24"/>
        </w:rPr>
      </w:pPr>
      <w:r w:rsidRPr="002271D4">
        <w:rPr>
          <w:rFonts w:ascii="Century Schoolbook" w:hAnsi="Century Schoolbook"/>
          <w:b/>
          <w:bCs/>
          <w:sz w:val="24"/>
          <w:szCs w:val="24"/>
        </w:rPr>
        <w:t>En cuanto a las revisiones técnico-mecánicas: ¿qué tipo de vehículos abarca?</w:t>
      </w:r>
    </w:p>
    <w:p w14:paraId="656BEE5D" w14:textId="18068C27" w:rsidR="00E15CD0" w:rsidRPr="002271D4" w:rsidRDefault="00070740" w:rsidP="001C10E2">
      <w:pPr>
        <w:jc w:val="both"/>
        <w:rPr>
          <w:rFonts w:ascii="Century Schoolbook" w:hAnsi="Century Schoolbook"/>
          <w:sz w:val="24"/>
          <w:szCs w:val="24"/>
        </w:rPr>
      </w:pPr>
      <w:r w:rsidRPr="002271D4">
        <w:rPr>
          <w:rFonts w:ascii="Century Schoolbook" w:hAnsi="Century Schoolbook"/>
          <w:sz w:val="24"/>
          <w:szCs w:val="24"/>
        </w:rPr>
        <w:t>No hay limitación en cuanto al tipo de vehículo, s</w:t>
      </w:r>
      <w:r w:rsidR="002003C7" w:rsidRPr="002271D4">
        <w:rPr>
          <w:rFonts w:ascii="Century Schoolbook" w:hAnsi="Century Schoolbook"/>
          <w:sz w:val="24"/>
          <w:szCs w:val="24"/>
        </w:rPr>
        <w:t>e incluirán t</w:t>
      </w:r>
      <w:r w:rsidR="00442C25" w:rsidRPr="002271D4">
        <w:rPr>
          <w:rFonts w:ascii="Century Schoolbook" w:hAnsi="Century Schoolbook"/>
          <w:sz w:val="24"/>
          <w:szCs w:val="24"/>
        </w:rPr>
        <w:t xml:space="preserve">odos los vehículos </w:t>
      </w:r>
      <w:r w:rsidR="002003C7" w:rsidRPr="002271D4">
        <w:rPr>
          <w:rFonts w:ascii="Century Schoolbook" w:hAnsi="Century Schoolbook"/>
          <w:sz w:val="24"/>
          <w:szCs w:val="24"/>
        </w:rPr>
        <w:t xml:space="preserve">de motor </w:t>
      </w:r>
      <w:r w:rsidR="00442C25" w:rsidRPr="002271D4">
        <w:rPr>
          <w:rFonts w:ascii="Century Schoolbook" w:hAnsi="Century Schoolbook"/>
          <w:sz w:val="24"/>
          <w:szCs w:val="24"/>
        </w:rPr>
        <w:t xml:space="preserve">que transiten en la vía pública </w:t>
      </w:r>
      <w:r w:rsidR="002003C7" w:rsidRPr="002271D4">
        <w:rPr>
          <w:rFonts w:ascii="Century Schoolbook" w:hAnsi="Century Schoolbook"/>
          <w:sz w:val="24"/>
          <w:szCs w:val="24"/>
        </w:rPr>
        <w:t>del</w:t>
      </w:r>
      <w:r w:rsidR="00442C25" w:rsidRPr="002271D4">
        <w:rPr>
          <w:rFonts w:ascii="Century Schoolbook" w:hAnsi="Century Schoolbook"/>
          <w:sz w:val="24"/>
          <w:szCs w:val="24"/>
        </w:rPr>
        <w:t xml:space="preserve"> parque vehicular de la </w:t>
      </w:r>
      <w:r w:rsidR="002003C7" w:rsidRPr="002271D4">
        <w:rPr>
          <w:rFonts w:ascii="Century Schoolbook" w:hAnsi="Century Schoolbook"/>
          <w:sz w:val="24"/>
          <w:szCs w:val="24"/>
        </w:rPr>
        <w:t>R</w:t>
      </w:r>
      <w:r w:rsidR="00442C25" w:rsidRPr="002271D4">
        <w:rPr>
          <w:rFonts w:ascii="Century Schoolbook" w:hAnsi="Century Schoolbook"/>
          <w:sz w:val="24"/>
          <w:szCs w:val="24"/>
        </w:rPr>
        <w:t xml:space="preserve">epublica </w:t>
      </w:r>
      <w:r w:rsidR="002003C7" w:rsidRPr="002271D4">
        <w:rPr>
          <w:rFonts w:ascii="Century Schoolbook" w:hAnsi="Century Schoolbook"/>
          <w:sz w:val="24"/>
          <w:szCs w:val="24"/>
        </w:rPr>
        <w:t>D</w:t>
      </w:r>
      <w:r w:rsidR="00442C25" w:rsidRPr="002271D4">
        <w:rPr>
          <w:rFonts w:ascii="Century Schoolbook" w:hAnsi="Century Schoolbook"/>
          <w:sz w:val="24"/>
          <w:szCs w:val="24"/>
        </w:rPr>
        <w:t>ominicana</w:t>
      </w:r>
      <w:r w:rsidR="002003C7" w:rsidRPr="002271D4">
        <w:rPr>
          <w:rFonts w:ascii="Century Schoolbook" w:hAnsi="Century Schoolbook"/>
          <w:sz w:val="24"/>
          <w:szCs w:val="24"/>
        </w:rPr>
        <w:t>.</w:t>
      </w:r>
    </w:p>
    <w:p w14:paraId="1520C6B2" w14:textId="77777777" w:rsidR="00E15CD0" w:rsidRPr="002271D4" w:rsidRDefault="00E15CD0" w:rsidP="00E15CD0">
      <w:pPr>
        <w:jc w:val="center"/>
        <w:rPr>
          <w:rFonts w:ascii="Century Schoolbook" w:hAnsi="Century Schoolbook"/>
          <w:b/>
          <w:bCs/>
          <w:sz w:val="24"/>
          <w:szCs w:val="24"/>
        </w:rPr>
      </w:pPr>
    </w:p>
    <w:p w14:paraId="145F3C5C" w14:textId="24BA4A11" w:rsidR="00E15CD0" w:rsidRPr="002271D4" w:rsidRDefault="00801CC1" w:rsidP="00E15CD0">
      <w:pPr>
        <w:jc w:val="center"/>
        <w:rPr>
          <w:rFonts w:ascii="Century Schoolbook" w:hAnsi="Century Schoolbook"/>
          <w:b/>
          <w:bCs/>
          <w:sz w:val="24"/>
          <w:szCs w:val="24"/>
        </w:rPr>
      </w:pPr>
      <w:r w:rsidRPr="002271D4">
        <w:rPr>
          <w:rFonts w:ascii="Century Schoolbook" w:hAnsi="Century Schoolbook"/>
          <w:b/>
          <w:bCs/>
          <w:sz w:val="24"/>
          <w:szCs w:val="24"/>
        </w:rPr>
        <w:t>Sobre la forma de pago de la consultoría: Al no detallar las formas ni tiempos ¿se debe proponer una forma específica de pago en la propuesta o existe un conjunto de reglas para tal fin?</w:t>
      </w:r>
    </w:p>
    <w:p w14:paraId="19B8380F" w14:textId="079DAF82" w:rsidR="006A24CE" w:rsidRPr="002271D4" w:rsidRDefault="006A24CE" w:rsidP="001C10E2">
      <w:pPr>
        <w:jc w:val="both"/>
        <w:rPr>
          <w:rFonts w:ascii="Century Schoolbook" w:hAnsi="Century Schoolbook"/>
          <w:sz w:val="24"/>
          <w:szCs w:val="24"/>
        </w:rPr>
      </w:pPr>
      <w:r w:rsidRPr="002271D4">
        <w:rPr>
          <w:rFonts w:ascii="Century Schoolbook" w:hAnsi="Century Schoolbook"/>
          <w:sz w:val="24"/>
          <w:szCs w:val="24"/>
        </w:rPr>
        <w:t xml:space="preserve">Los pagos estarán atados a los entregables mensuales </w:t>
      </w:r>
      <w:r w:rsidR="00FD78FE" w:rsidRPr="002271D4">
        <w:rPr>
          <w:rFonts w:ascii="Century Schoolbook" w:hAnsi="Century Schoolbook"/>
          <w:sz w:val="24"/>
          <w:szCs w:val="24"/>
        </w:rPr>
        <w:t xml:space="preserve">a partir </w:t>
      </w:r>
      <w:r w:rsidRPr="002271D4">
        <w:rPr>
          <w:rFonts w:ascii="Century Schoolbook" w:hAnsi="Century Schoolbook"/>
          <w:sz w:val="24"/>
          <w:szCs w:val="24"/>
        </w:rPr>
        <w:t xml:space="preserve">de los cuales el oferente adjudicado </w:t>
      </w:r>
      <w:r w:rsidR="00FD78FE" w:rsidRPr="002271D4">
        <w:rPr>
          <w:rFonts w:ascii="Century Schoolbook" w:hAnsi="Century Schoolbook"/>
          <w:sz w:val="24"/>
          <w:szCs w:val="24"/>
        </w:rPr>
        <w:t>podrá hacer un</w:t>
      </w:r>
      <w:r w:rsidR="00FB0057" w:rsidRPr="002271D4">
        <w:rPr>
          <w:rFonts w:ascii="Century Schoolbook" w:hAnsi="Century Schoolbook"/>
          <w:sz w:val="24"/>
          <w:szCs w:val="24"/>
        </w:rPr>
        <w:t xml:space="preserve">a factura. Luego de recibidos los entregables </w:t>
      </w:r>
      <w:r w:rsidR="00D04F02" w:rsidRPr="002271D4">
        <w:rPr>
          <w:rFonts w:ascii="Century Schoolbook" w:hAnsi="Century Schoolbook"/>
          <w:sz w:val="24"/>
          <w:szCs w:val="24"/>
        </w:rPr>
        <w:t>del mes facturado, se realizan los pagos del mismo</w:t>
      </w:r>
      <w:r w:rsidR="009E519E" w:rsidRPr="002271D4">
        <w:rPr>
          <w:rFonts w:ascii="Century Schoolbook" w:hAnsi="Century Schoolbook"/>
          <w:sz w:val="24"/>
          <w:szCs w:val="24"/>
        </w:rPr>
        <w:t>.</w:t>
      </w:r>
    </w:p>
    <w:p w14:paraId="734E5C7A" w14:textId="77777777" w:rsidR="00E15CD0" w:rsidRPr="002271D4" w:rsidRDefault="00E15CD0" w:rsidP="00E15CD0">
      <w:pPr>
        <w:jc w:val="center"/>
        <w:rPr>
          <w:rFonts w:ascii="Century Schoolbook" w:hAnsi="Century Schoolbook"/>
          <w:b/>
          <w:bCs/>
          <w:sz w:val="24"/>
          <w:szCs w:val="24"/>
        </w:rPr>
      </w:pPr>
    </w:p>
    <w:p w14:paraId="444159AD" w14:textId="77777777" w:rsidR="00E15CD0" w:rsidRPr="002271D4" w:rsidRDefault="00801CC1" w:rsidP="00E15CD0">
      <w:pPr>
        <w:jc w:val="center"/>
        <w:rPr>
          <w:rFonts w:ascii="Century Schoolbook" w:hAnsi="Century Schoolbook"/>
          <w:b/>
          <w:bCs/>
          <w:sz w:val="24"/>
          <w:szCs w:val="24"/>
        </w:rPr>
      </w:pPr>
      <w:r w:rsidRPr="002271D4">
        <w:rPr>
          <w:rFonts w:ascii="Century Schoolbook" w:hAnsi="Century Schoolbook"/>
          <w:b/>
          <w:bCs/>
          <w:sz w:val="24"/>
          <w:szCs w:val="24"/>
        </w:rPr>
        <w:t>Sobre información técnica para la propuesta: a. ¿existe un repositorio oficial de datos específicos del proyecto? b. ¿existe un repositorio de datos geográficos al que podamos acceder? c. ¿existe un repositorio de datos demográficos al que podamos acceder? d. ¿se cuenta con un censo actualizado del parque automotor del país?</w:t>
      </w:r>
    </w:p>
    <w:p w14:paraId="5C8651AB" w14:textId="77777777" w:rsidR="009E519E" w:rsidRPr="002271D4" w:rsidRDefault="00762A0F" w:rsidP="003713C1">
      <w:pPr>
        <w:jc w:val="both"/>
        <w:rPr>
          <w:rFonts w:ascii="Century Schoolbook" w:hAnsi="Century Schoolbook"/>
          <w:sz w:val="24"/>
          <w:szCs w:val="24"/>
        </w:rPr>
      </w:pPr>
      <w:r w:rsidRPr="002271D4">
        <w:rPr>
          <w:rFonts w:ascii="Century Schoolbook" w:hAnsi="Century Schoolbook"/>
          <w:sz w:val="24"/>
          <w:szCs w:val="24"/>
        </w:rPr>
        <w:t xml:space="preserve">Toda la información </w:t>
      </w:r>
      <w:r w:rsidR="00C3244C" w:rsidRPr="002271D4">
        <w:rPr>
          <w:rFonts w:ascii="Century Schoolbook" w:hAnsi="Century Schoolbook"/>
          <w:sz w:val="24"/>
          <w:szCs w:val="24"/>
        </w:rPr>
        <w:t xml:space="preserve">acerca de la iniciativa que podrá ser usada para la propuesta </w:t>
      </w:r>
      <w:r w:rsidR="009E519E" w:rsidRPr="002271D4">
        <w:rPr>
          <w:rFonts w:ascii="Century Schoolbook" w:hAnsi="Century Schoolbook"/>
          <w:sz w:val="24"/>
          <w:szCs w:val="24"/>
        </w:rPr>
        <w:t>h</w:t>
      </w:r>
      <w:r w:rsidR="00C3244C" w:rsidRPr="002271D4">
        <w:rPr>
          <w:rFonts w:ascii="Century Schoolbook" w:hAnsi="Century Schoolbook"/>
          <w:sz w:val="24"/>
          <w:szCs w:val="24"/>
        </w:rPr>
        <w:t xml:space="preserve">a sido publicada en nuestra pagina web </w:t>
      </w:r>
      <w:hyperlink r:id="rId6" w:history="1">
        <w:r w:rsidR="00C3244C" w:rsidRPr="002271D4">
          <w:rPr>
            <w:rStyle w:val="Hyperlink"/>
            <w:rFonts w:ascii="Century Schoolbook" w:hAnsi="Century Schoolbook"/>
            <w:color w:val="auto"/>
            <w:sz w:val="24"/>
            <w:szCs w:val="24"/>
          </w:rPr>
          <w:t>www.DGAPP.gob.do</w:t>
        </w:r>
      </w:hyperlink>
      <w:r w:rsidR="00C3244C" w:rsidRPr="002271D4">
        <w:rPr>
          <w:rFonts w:ascii="Century Schoolbook" w:hAnsi="Century Schoolbook"/>
          <w:sz w:val="24"/>
          <w:szCs w:val="24"/>
        </w:rPr>
        <w:t xml:space="preserve">. </w:t>
      </w:r>
    </w:p>
    <w:p w14:paraId="0C127FEF" w14:textId="5C16F78A" w:rsidR="00E15CD0" w:rsidRDefault="009E519E" w:rsidP="003713C1">
      <w:pPr>
        <w:jc w:val="both"/>
        <w:rPr>
          <w:rFonts w:ascii="Century Schoolbook" w:hAnsi="Century Schoolbook"/>
          <w:sz w:val="24"/>
          <w:szCs w:val="24"/>
        </w:rPr>
      </w:pPr>
      <w:r w:rsidRPr="002271D4">
        <w:rPr>
          <w:rFonts w:ascii="Century Schoolbook" w:hAnsi="Century Schoolbook"/>
          <w:sz w:val="24"/>
          <w:szCs w:val="24"/>
        </w:rPr>
        <w:t xml:space="preserve">Sin </w:t>
      </w:r>
      <w:r w:rsidR="002271D4" w:rsidRPr="002271D4">
        <w:rPr>
          <w:rFonts w:ascii="Century Schoolbook" w:hAnsi="Century Schoolbook"/>
          <w:sz w:val="24"/>
          <w:szCs w:val="24"/>
        </w:rPr>
        <w:t>embargo,</w:t>
      </w:r>
      <w:r w:rsidRPr="002271D4">
        <w:rPr>
          <w:rFonts w:ascii="Century Schoolbook" w:hAnsi="Century Schoolbook"/>
          <w:sz w:val="24"/>
          <w:szCs w:val="24"/>
        </w:rPr>
        <w:t xml:space="preserve"> la información que tenga la Dirección y se entienda que sea necesaria para la consultoría podrá ser p</w:t>
      </w:r>
      <w:r w:rsidR="00C3244C" w:rsidRPr="002271D4">
        <w:rPr>
          <w:rFonts w:ascii="Century Schoolbook" w:hAnsi="Century Schoolbook"/>
          <w:sz w:val="24"/>
          <w:szCs w:val="24"/>
        </w:rPr>
        <w:t xml:space="preserve">rovista una vez el </w:t>
      </w:r>
      <w:r w:rsidR="00406F76" w:rsidRPr="002271D4">
        <w:rPr>
          <w:rFonts w:ascii="Century Schoolbook" w:hAnsi="Century Schoolbook"/>
          <w:sz w:val="24"/>
          <w:szCs w:val="24"/>
        </w:rPr>
        <w:t>oferente allá sido adjudicado.</w:t>
      </w:r>
    </w:p>
    <w:p w14:paraId="7823419F" w14:textId="77777777" w:rsidR="002271D4" w:rsidRPr="002271D4" w:rsidRDefault="002271D4" w:rsidP="003713C1">
      <w:pPr>
        <w:jc w:val="both"/>
        <w:rPr>
          <w:rFonts w:ascii="Century Schoolbook" w:hAnsi="Century Schoolbook"/>
          <w:sz w:val="24"/>
          <w:szCs w:val="24"/>
        </w:rPr>
      </w:pPr>
    </w:p>
    <w:p w14:paraId="0FD56988" w14:textId="53774A98" w:rsidR="00E15CD0" w:rsidRPr="002271D4" w:rsidRDefault="00801CC1" w:rsidP="00E15CD0">
      <w:pPr>
        <w:jc w:val="center"/>
        <w:rPr>
          <w:rFonts w:ascii="Century Schoolbook" w:hAnsi="Century Schoolbook"/>
          <w:b/>
          <w:bCs/>
          <w:sz w:val="24"/>
          <w:szCs w:val="24"/>
        </w:rPr>
      </w:pPr>
      <w:r w:rsidRPr="002271D4">
        <w:rPr>
          <w:rFonts w:ascii="Century Schoolbook" w:hAnsi="Century Schoolbook"/>
          <w:b/>
          <w:bCs/>
          <w:sz w:val="24"/>
          <w:szCs w:val="24"/>
        </w:rPr>
        <w:t>La propuesta partiría de la base que se toma información secundaria de repositorios como los expuestos en el punto anterior. De no contar con algunas de estas informaciones, ¿se requeriría tomar información primaria sobre vehículos, localizaciones y demografía?</w:t>
      </w:r>
    </w:p>
    <w:p w14:paraId="22E03EB4" w14:textId="7B995E74" w:rsidR="002271D4" w:rsidRDefault="002271D4" w:rsidP="002271D4">
      <w:pPr>
        <w:jc w:val="both"/>
        <w:rPr>
          <w:rFonts w:ascii="Century Schoolbook" w:hAnsi="Century Schoolbook"/>
          <w:sz w:val="24"/>
          <w:szCs w:val="24"/>
        </w:rPr>
      </w:pPr>
      <w:r w:rsidRPr="002271D4">
        <w:rPr>
          <w:rFonts w:ascii="Century Schoolbook" w:hAnsi="Century Schoolbook"/>
          <w:sz w:val="24"/>
          <w:szCs w:val="24"/>
        </w:rPr>
        <w:t>Se requiere que tomen información primaria sobre vehículos, localizaciones y demografías, de no estar disponibles.</w:t>
      </w:r>
    </w:p>
    <w:p w14:paraId="45C98559" w14:textId="5F0D6EE3" w:rsidR="002271D4" w:rsidRDefault="002271D4" w:rsidP="002271D4">
      <w:pPr>
        <w:jc w:val="both"/>
        <w:rPr>
          <w:rFonts w:ascii="Century Schoolbook" w:hAnsi="Century Schoolbook"/>
          <w:sz w:val="24"/>
          <w:szCs w:val="24"/>
        </w:rPr>
      </w:pPr>
    </w:p>
    <w:p w14:paraId="2163E637" w14:textId="1083871A" w:rsidR="002271D4" w:rsidRDefault="002271D4" w:rsidP="002271D4">
      <w:pPr>
        <w:jc w:val="both"/>
        <w:rPr>
          <w:rFonts w:ascii="Century Schoolbook" w:hAnsi="Century Schoolbook"/>
          <w:sz w:val="24"/>
          <w:szCs w:val="24"/>
        </w:rPr>
      </w:pPr>
    </w:p>
    <w:p w14:paraId="20E2AFFD" w14:textId="33863196" w:rsidR="002271D4" w:rsidRDefault="002271D4" w:rsidP="002271D4">
      <w:pPr>
        <w:jc w:val="both"/>
        <w:rPr>
          <w:rFonts w:ascii="Century Schoolbook" w:hAnsi="Century Schoolbook"/>
          <w:sz w:val="24"/>
          <w:szCs w:val="24"/>
        </w:rPr>
      </w:pPr>
    </w:p>
    <w:p w14:paraId="3E291591" w14:textId="77777777" w:rsidR="002271D4" w:rsidRPr="002271D4" w:rsidRDefault="002271D4" w:rsidP="002271D4">
      <w:pPr>
        <w:jc w:val="both"/>
        <w:rPr>
          <w:rFonts w:ascii="Century Schoolbook" w:hAnsi="Century Schoolbook"/>
          <w:sz w:val="24"/>
          <w:szCs w:val="24"/>
        </w:rPr>
      </w:pPr>
    </w:p>
    <w:p w14:paraId="05755484" w14:textId="3EF39D24" w:rsidR="00EA42F4" w:rsidRPr="002271D4" w:rsidRDefault="00801CC1" w:rsidP="00E15CD0">
      <w:pPr>
        <w:jc w:val="center"/>
        <w:rPr>
          <w:rFonts w:ascii="Century Schoolbook" w:hAnsi="Century Schoolbook"/>
          <w:b/>
          <w:bCs/>
          <w:sz w:val="24"/>
          <w:szCs w:val="24"/>
        </w:rPr>
      </w:pPr>
      <w:r w:rsidRPr="002271D4">
        <w:rPr>
          <w:rFonts w:ascii="Century Schoolbook" w:hAnsi="Century Schoolbook"/>
          <w:b/>
          <w:bCs/>
          <w:sz w:val="24"/>
          <w:szCs w:val="24"/>
        </w:rPr>
        <w:lastRenderedPageBreak/>
        <w:t>En los objetivos específicos se mencionan Funciones de Monitoreo y Contra "In House", ¿Qué tipo de actividades de monitoreo y control se requieren realizar por parte de la Consultoría?</w:t>
      </w:r>
    </w:p>
    <w:p w14:paraId="207CBFF3" w14:textId="1FB6E427" w:rsidR="002A14D6" w:rsidRPr="002271D4" w:rsidRDefault="002A14D6" w:rsidP="001C10E2">
      <w:pPr>
        <w:jc w:val="both"/>
        <w:rPr>
          <w:rFonts w:ascii="Century Schoolbook" w:hAnsi="Century Schoolbook" w:cs="Arial"/>
          <w:sz w:val="24"/>
          <w:szCs w:val="24"/>
          <w:lang w:val="es-ES_tradnl"/>
        </w:rPr>
      </w:pPr>
      <w:r w:rsidRPr="002271D4">
        <w:rPr>
          <w:rFonts w:ascii="Century Schoolbook" w:hAnsi="Century Schoolbook"/>
          <w:sz w:val="24"/>
          <w:szCs w:val="24"/>
        </w:rPr>
        <w:t>Monitoreo de l</w:t>
      </w:r>
      <w:r w:rsidR="007D1A11" w:rsidRPr="002271D4">
        <w:rPr>
          <w:rFonts w:ascii="Century Schoolbook" w:hAnsi="Century Schoolbook"/>
          <w:sz w:val="24"/>
          <w:szCs w:val="24"/>
        </w:rPr>
        <w:t xml:space="preserve">os insumos </w:t>
      </w:r>
      <w:r w:rsidR="00D91AF7" w:rsidRPr="002271D4">
        <w:rPr>
          <w:rFonts w:ascii="Century Schoolbook" w:hAnsi="Century Schoolbook"/>
          <w:sz w:val="24"/>
          <w:szCs w:val="24"/>
        </w:rPr>
        <w:t xml:space="preserve">de información </w:t>
      </w:r>
      <w:r w:rsidR="007D1A11" w:rsidRPr="002271D4">
        <w:rPr>
          <w:rFonts w:ascii="Century Schoolbook" w:hAnsi="Century Schoolbook"/>
          <w:sz w:val="24"/>
          <w:szCs w:val="24"/>
        </w:rPr>
        <w:t xml:space="preserve">y resultados </w:t>
      </w:r>
      <w:r w:rsidR="00D91AF7" w:rsidRPr="002271D4">
        <w:rPr>
          <w:rFonts w:ascii="Century Schoolbook" w:hAnsi="Century Schoolbook"/>
          <w:sz w:val="24"/>
          <w:szCs w:val="24"/>
        </w:rPr>
        <w:t xml:space="preserve">analizados </w:t>
      </w:r>
      <w:r w:rsidR="007D1A11" w:rsidRPr="002271D4">
        <w:rPr>
          <w:rFonts w:ascii="Century Schoolbook" w:hAnsi="Century Schoolbook"/>
          <w:sz w:val="24"/>
          <w:szCs w:val="24"/>
        </w:rPr>
        <w:t>subsecuentes usados por la autoridad contratante, proponente, y la DGAPP</w:t>
      </w:r>
      <w:r w:rsidR="00D91AF7" w:rsidRPr="002271D4">
        <w:rPr>
          <w:rFonts w:ascii="Century Schoolbook" w:hAnsi="Century Schoolbook"/>
          <w:sz w:val="24"/>
          <w:szCs w:val="24"/>
        </w:rPr>
        <w:t xml:space="preserve"> así como otr</w:t>
      </w:r>
      <w:r w:rsidR="001C10E2" w:rsidRPr="002271D4">
        <w:rPr>
          <w:rFonts w:ascii="Century Schoolbook" w:hAnsi="Century Schoolbook"/>
          <w:sz w:val="24"/>
          <w:szCs w:val="24"/>
        </w:rPr>
        <w:t>as posibles partes interesadas.</w:t>
      </w:r>
    </w:p>
    <w:sectPr w:rsidR="002A14D6" w:rsidRPr="002271D4">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2901"/>
    <w:multiLevelType w:val="hybridMultilevel"/>
    <w:tmpl w:val="77AA3198"/>
    <w:lvl w:ilvl="0" w:tplc="3492354C">
      <w:numFmt w:val="bullet"/>
      <w:lvlText w:val="-"/>
      <w:lvlJc w:val="left"/>
      <w:pPr>
        <w:ind w:left="720" w:hanging="360"/>
      </w:pPr>
      <w:rPr>
        <w:rFonts w:ascii="Calibri" w:eastAsiaTheme="minorHAnsi" w:hAnsi="Calibri" w:cs="Calibri"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4A37749D"/>
    <w:multiLevelType w:val="hybridMultilevel"/>
    <w:tmpl w:val="E716ED42"/>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2" w15:restartNumberingAfterBreak="0">
    <w:nsid w:val="5D822117"/>
    <w:multiLevelType w:val="hybridMultilevel"/>
    <w:tmpl w:val="EC3C3F42"/>
    <w:lvl w:ilvl="0" w:tplc="3492354C">
      <w:numFmt w:val="bullet"/>
      <w:lvlText w:val="-"/>
      <w:lvlJc w:val="left"/>
      <w:pPr>
        <w:ind w:left="720" w:hanging="360"/>
      </w:pPr>
      <w:rPr>
        <w:rFonts w:ascii="Calibri" w:eastAsiaTheme="minorHAnsi" w:hAnsi="Calibri" w:cs="Calibri"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67853855"/>
    <w:multiLevelType w:val="multilevel"/>
    <w:tmpl w:val="77F805BC"/>
    <w:lvl w:ilvl="0">
      <w:start w:val="1"/>
      <w:numFmt w:val="decimal"/>
      <w:lvlText w:val="%1."/>
      <w:lvlJc w:val="left"/>
      <w:pPr>
        <w:ind w:left="360" w:hanging="360"/>
      </w:pPr>
      <w:rPr>
        <w:b/>
        <w:bCs/>
      </w:rPr>
    </w:lvl>
    <w:lvl w:ilvl="1">
      <w:start w:val="1"/>
      <w:numFmt w:val="decimal"/>
      <w:isLgl/>
      <w:lvlText w:val="%1.%2"/>
      <w:lvlJc w:val="left"/>
      <w:pPr>
        <w:ind w:left="420" w:hanging="42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7B6804DF"/>
    <w:multiLevelType w:val="hybridMultilevel"/>
    <w:tmpl w:val="7BF610B8"/>
    <w:lvl w:ilvl="0" w:tplc="8C90165E">
      <w:start w:val="9"/>
      <w:numFmt w:val="bullet"/>
      <w:lvlText w:val="-"/>
      <w:lvlJc w:val="left"/>
      <w:pPr>
        <w:ind w:left="720" w:hanging="360"/>
      </w:pPr>
      <w:rPr>
        <w:rFonts w:ascii="Arial" w:eastAsia="MS Mincho" w:hAnsi="Arial" w:cs="Aria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49"/>
    <w:rsid w:val="00023EF4"/>
    <w:rsid w:val="000408AA"/>
    <w:rsid w:val="00043D91"/>
    <w:rsid w:val="00052C69"/>
    <w:rsid w:val="000532F3"/>
    <w:rsid w:val="00070740"/>
    <w:rsid w:val="000A07F2"/>
    <w:rsid w:val="000A0B45"/>
    <w:rsid w:val="000E1250"/>
    <w:rsid w:val="001047F4"/>
    <w:rsid w:val="00106093"/>
    <w:rsid w:val="00121F70"/>
    <w:rsid w:val="0013126B"/>
    <w:rsid w:val="00141E66"/>
    <w:rsid w:val="00181090"/>
    <w:rsid w:val="001946BF"/>
    <w:rsid w:val="001B5A5B"/>
    <w:rsid w:val="001C10E2"/>
    <w:rsid w:val="001D0F2A"/>
    <w:rsid w:val="001E18AB"/>
    <w:rsid w:val="002003C7"/>
    <w:rsid w:val="002271D4"/>
    <w:rsid w:val="00236A6F"/>
    <w:rsid w:val="00244C50"/>
    <w:rsid w:val="00265953"/>
    <w:rsid w:val="002A14D6"/>
    <w:rsid w:val="002D44FA"/>
    <w:rsid w:val="002D4D8F"/>
    <w:rsid w:val="002D4E9F"/>
    <w:rsid w:val="00305B5D"/>
    <w:rsid w:val="00322AA8"/>
    <w:rsid w:val="003713C1"/>
    <w:rsid w:val="003863A1"/>
    <w:rsid w:val="003A659F"/>
    <w:rsid w:val="003C66BD"/>
    <w:rsid w:val="00406F76"/>
    <w:rsid w:val="004115A6"/>
    <w:rsid w:val="00442C25"/>
    <w:rsid w:val="004467D2"/>
    <w:rsid w:val="00452F54"/>
    <w:rsid w:val="00465A11"/>
    <w:rsid w:val="004F7E7B"/>
    <w:rsid w:val="0050648F"/>
    <w:rsid w:val="00510333"/>
    <w:rsid w:val="00520549"/>
    <w:rsid w:val="005A1E5F"/>
    <w:rsid w:val="005A1E78"/>
    <w:rsid w:val="005A22CD"/>
    <w:rsid w:val="005F2B86"/>
    <w:rsid w:val="0060692A"/>
    <w:rsid w:val="006409DB"/>
    <w:rsid w:val="00641FAD"/>
    <w:rsid w:val="00680CB0"/>
    <w:rsid w:val="00681597"/>
    <w:rsid w:val="00687575"/>
    <w:rsid w:val="006A24CE"/>
    <w:rsid w:val="006C476F"/>
    <w:rsid w:val="006E21A2"/>
    <w:rsid w:val="006E37DC"/>
    <w:rsid w:val="006F6D38"/>
    <w:rsid w:val="00714785"/>
    <w:rsid w:val="00714B9B"/>
    <w:rsid w:val="00715F82"/>
    <w:rsid w:val="00730AFA"/>
    <w:rsid w:val="00741FF3"/>
    <w:rsid w:val="007566B0"/>
    <w:rsid w:val="007627DF"/>
    <w:rsid w:val="00762A0F"/>
    <w:rsid w:val="00782239"/>
    <w:rsid w:val="007A17DE"/>
    <w:rsid w:val="007B43CF"/>
    <w:rsid w:val="007C1534"/>
    <w:rsid w:val="007D1A11"/>
    <w:rsid w:val="007D2A12"/>
    <w:rsid w:val="007D7AF0"/>
    <w:rsid w:val="00801CC1"/>
    <w:rsid w:val="00835C73"/>
    <w:rsid w:val="00886BAC"/>
    <w:rsid w:val="008A3A17"/>
    <w:rsid w:val="008D41BF"/>
    <w:rsid w:val="008D4DEF"/>
    <w:rsid w:val="008E1F06"/>
    <w:rsid w:val="008F1A01"/>
    <w:rsid w:val="00946D3F"/>
    <w:rsid w:val="00965FC4"/>
    <w:rsid w:val="00975541"/>
    <w:rsid w:val="00977D9F"/>
    <w:rsid w:val="009E519E"/>
    <w:rsid w:val="00A04D4D"/>
    <w:rsid w:val="00A238F9"/>
    <w:rsid w:val="00A44EE8"/>
    <w:rsid w:val="00A62D83"/>
    <w:rsid w:val="00AB0B07"/>
    <w:rsid w:val="00AD17E7"/>
    <w:rsid w:val="00AE3A57"/>
    <w:rsid w:val="00AF331B"/>
    <w:rsid w:val="00B32735"/>
    <w:rsid w:val="00B67666"/>
    <w:rsid w:val="00B81274"/>
    <w:rsid w:val="00BA3EFA"/>
    <w:rsid w:val="00C14097"/>
    <w:rsid w:val="00C3244C"/>
    <w:rsid w:val="00C325EA"/>
    <w:rsid w:val="00D04F02"/>
    <w:rsid w:val="00D073C5"/>
    <w:rsid w:val="00D176FF"/>
    <w:rsid w:val="00D221E2"/>
    <w:rsid w:val="00D348ED"/>
    <w:rsid w:val="00D471D0"/>
    <w:rsid w:val="00D5021E"/>
    <w:rsid w:val="00D73133"/>
    <w:rsid w:val="00D82B39"/>
    <w:rsid w:val="00D91AF7"/>
    <w:rsid w:val="00DD2EFF"/>
    <w:rsid w:val="00E15CD0"/>
    <w:rsid w:val="00E33006"/>
    <w:rsid w:val="00E4292D"/>
    <w:rsid w:val="00E843B3"/>
    <w:rsid w:val="00EA10C2"/>
    <w:rsid w:val="00EA42F4"/>
    <w:rsid w:val="00F00296"/>
    <w:rsid w:val="00F755B5"/>
    <w:rsid w:val="00F87445"/>
    <w:rsid w:val="00FB0057"/>
    <w:rsid w:val="00FD78F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12F5"/>
  <w15:chartTrackingRefBased/>
  <w15:docId w15:val="{C4852E82-E403-4B91-86EF-A6934BE6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49"/>
    <w:pPr>
      <w:ind w:left="720"/>
      <w:contextualSpacing/>
    </w:pPr>
  </w:style>
  <w:style w:type="paragraph" w:customStyle="1" w:styleId="Default">
    <w:name w:val="Default"/>
    <w:rsid w:val="007A17DE"/>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yperlink">
    <w:name w:val="Hyperlink"/>
    <w:basedOn w:val="DefaultParagraphFont"/>
    <w:uiPriority w:val="99"/>
    <w:unhideWhenUsed/>
    <w:rsid w:val="00F87445"/>
    <w:rPr>
      <w:color w:val="0563C1" w:themeColor="hyperlink"/>
      <w:u w:val="single"/>
    </w:rPr>
  </w:style>
  <w:style w:type="character" w:styleId="UnresolvedMention">
    <w:name w:val="Unresolved Mention"/>
    <w:basedOn w:val="DefaultParagraphFont"/>
    <w:uiPriority w:val="99"/>
    <w:semiHidden/>
    <w:unhideWhenUsed/>
    <w:rsid w:val="0060692A"/>
    <w:rPr>
      <w:color w:val="605E5C"/>
      <w:shd w:val="clear" w:color="auto" w:fill="E1DFDD"/>
    </w:rPr>
  </w:style>
  <w:style w:type="paragraph" w:styleId="Revision">
    <w:name w:val="Revision"/>
    <w:hidden/>
    <w:uiPriority w:val="99"/>
    <w:semiHidden/>
    <w:rsid w:val="006409DB"/>
    <w:pPr>
      <w:spacing w:after="0" w:line="240" w:lineRule="auto"/>
    </w:pPr>
  </w:style>
  <w:style w:type="character" w:styleId="CommentReference">
    <w:name w:val="annotation reference"/>
    <w:basedOn w:val="DefaultParagraphFont"/>
    <w:uiPriority w:val="99"/>
    <w:semiHidden/>
    <w:unhideWhenUsed/>
    <w:rsid w:val="00D221E2"/>
    <w:rPr>
      <w:sz w:val="16"/>
      <w:szCs w:val="16"/>
    </w:rPr>
  </w:style>
  <w:style w:type="paragraph" w:styleId="CommentText">
    <w:name w:val="annotation text"/>
    <w:basedOn w:val="Normal"/>
    <w:link w:val="CommentTextChar"/>
    <w:uiPriority w:val="99"/>
    <w:semiHidden/>
    <w:unhideWhenUsed/>
    <w:rsid w:val="00D221E2"/>
    <w:pPr>
      <w:spacing w:line="240" w:lineRule="auto"/>
    </w:pPr>
    <w:rPr>
      <w:sz w:val="20"/>
      <w:szCs w:val="20"/>
    </w:rPr>
  </w:style>
  <w:style w:type="character" w:customStyle="1" w:styleId="CommentTextChar">
    <w:name w:val="Comment Text Char"/>
    <w:basedOn w:val="DefaultParagraphFont"/>
    <w:link w:val="CommentText"/>
    <w:uiPriority w:val="99"/>
    <w:semiHidden/>
    <w:rsid w:val="00D221E2"/>
    <w:rPr>
      <w:sz w:val="20"/>
      <w:szCs w:val="20"/>
    </w:rPr>
  </w:style>
  <w:style w:type="paragraph" w:styleId="CommentSubject">
    <w:name w:val="annotation subject"/>
    <w:basedOn w:val="CommentText"/>
    <w:next w:val="CommentText"/>
    <w:link w:val="CommentSubjectChar"/>
    <w:uiPriority w:val="99"/>
    <w:semiHidden/>
    <w:unhideWhenUsed/>
    <w:rsid w:val="009E519E"/>
    <w:rPr>
      <w:b/>
      <w:bCs/>
    </w:rPr>
  </w:style>
  <w:style w:type="character" w:customStyle="1" w:styleId="CommentSubjectChar">
    <w:name w:val="Comment Subject Char"/>
    <w:basedOn w:val="CommentTextChar"/>
    <w:link w:val="CommentSubject"/>
    <w:uiPriority w:val="99"/>
    <w:semiHidden/>
    <w:rsid w:val="009E5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295">
      <w:bodyDiv w:val="1"/>
      <w:marLeft w:val="0"/>
      <w:marRight w:val="0"/>
      <w:marTop w:val="0"/>
      <w:marBottom w:val="0"/>
      <w:divBdr>
        <w:top w:val="none" w:sz="0" w:space="0" w:color="auto"/>
        <w:left w:val="none" w:sz="0" w:space="0" w:color="auto"/>
        <w:bottom w:val="none" w:sz="0" w:space="0" w:color="auto"/>
        <w:right w:val="none" w:sz="0" w:space="0" w:color="auto"/>
      </w:divBdr>
    </w:div>
    <w:div w:id="707266890">
      <w:bodyDiv w:val="1"/>
      <w:marLeft w:val="0"/>
      <w:marRight w:val="0"/>
      <w:marTop w:val="0"/>
      <w:marBottom w:val="0"/>
      <w:divBdr>
        <w:top w:val="none" w:sz="0" w:space="0" w:color="auto"/>
        <w:left w:val="none" w:sz="0" w:space="0" w:color="auto"/>
        <w:bottom w:val="none" w:sz="0" w:space="0" w:color="auto"/>
        <w:right w:val="none" w:sz="0" w:space="0" w:color="auto"/>
      </w:divBdr>
    </w:div>
    <w:div w:id="15956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APP.gob.do" TargetMode="External"/><Relationship Id="rId5" Type="http://schemas.openxmlformats.org/officeDocument/2006/relationships/hyperlink" Target="mailto:info-interpretesjudiciales@en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2105</Words>
  <Characters>11581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Hernández</dc:creator>
  <cp:keywords/>
  <dc:description/>
  <cp:lastModifiedBy>Milton Hernández</cp:lastModifiedBy>
  <cp:revision>3</cp:revision>
  <cp:lastPrinted>2022-02-16T21:05:00Z</cp:lastPrinted>
  <dcterms:created xsi:type="dcterms:W3CDTF">2022-02-23T19:32:00Z</dcterms:created>
  <dcterms:modified xsi:type="dcterms:W3CDTF">2022-02-23T19:48:00Z</dcterms:modified>
</cp:coreProperties>
</file>